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F28C6" w14:textId="550FB4D5" w:rsidR="34811FBC" w:rsidRPr="00D04232" w:rsidRDefault="34811FBC" w:rsidP="00F46C01">
      <w:pPr>
        <w:ind w:left="720"/>
        <w:jc w:val="center"/>
      </w:pPr>
      <w:r w:rsidRPr="00304A2D">
        <w:rPr>
          <w:noProof/>
        </w:rPr>
        <w:drawing>
          <wp:inline distT="0" distB="0" distL="0" distR="0" wp14:anchorId="1663CEB0" wp14:editId="2B5D1D56">
            <wp:extent cx="2066925" cy="904875"/>
            <wp:effectExtent l="0" t="0" r="0" b="0"/>
            <wp:docPr id="85943156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2066925" cy="904875"/>
                    </a:xfrm>
                    <a:prstGeom prst="rect">
                      <a:avLst/>
                    </a:prstGeom>
                  </pic:spPr>
                </pic:pic>
              </a:graphicData>
            </a:graphic>
          </wp:inline>
        </w:drawing>
      </w:r>
    </w:p>
    <w:p w14:paraId="0A91AE64" w14:textId="5309B929" w:rsidR="57880742" w:rsidRPr="00D04232" w:rsidRDefault="57880742" w:rsidP="00F46C01">
      <w:pPr>
        <w:ind w:left="1440" w:firstLine="720"/>
        <w:jc w:val="both"/>
        <w:rPr>
          <w:b/>
          <w:bCs/>
          <w:sz w:val="32"/>
          <w:szCs w:val="32"/>
        </w:rPr>
      </w:pPr>
    </w:p>
    <w:p w14:paraId="53815988" w14:textId="233FF8F8" w:rsidR="35B012DE" w:rsidRPr="00D04232" w:rsidRDefault="57880742" w:rsidP="00F46C01">
      <w:pPr>
        <w:ind w:left="1440" w:firstLine="720"/>
        <w:jc w:val="both"/>
        <w:rPr>
          <w:sz w:val="32"/>
          <w:szCs w:val="32"/>
        </w:rPr>
      </w:pPr>
      <w:r w:rsidRPr="00D04232">
        <w:rPr>
          <w:b/>
          <w:bCs/>
          <w:sz w:val="32"/>
          <w:szCs w:val="32"/>
        </w:rPr>
        <w:t>Contracting Authority</w:t>
      </w:r>
      <w:r w:rsidR="47B95C2C" w:rsidRPr="00D04232">
        <w:rPr>
          <w:b/>
          <w:bCs/>
          <w:sz w:val="32"/>
          <w:szCs w:val="32"/>
        </w:rPr>
        <w:t>:</w:t>
      </w:r>
      <w:r w:rsidR="47B95C2C" w:rsidRPr="00D04232">
        <w:rPr>
          <w:sz w:val="32"/>
          <w:szCs w:val="32"/>
        </w:rPr>
        <w:t xml:space="preserve"> European Commission</w:t>
      </w:r>
    </w:p>
    <w:p w14:paraId="7F034ABB" w14:textId="77777777" w:rsidR="00B534D4" w:rsidRPr="00D04232" w:rsidRDefault="00B534D4" w:rsidP="00B534D4">
      <w:pPr>
        <w:jc w:val="center"/>
        <w:rPr>
          <w:sz w:val="32"/>
          <w:szCs w:val="32"/>
        </w:rPr>
      </w:pPr>
    </w:p>
    <w:p w14:paraId="60272612" w14:textId="77777777" w:rsidR="00EA79CB" w:rsidRPr="00D04232" w:rsidRDefault="00EA79CB" w:rsidP="005571D8">
      <w:pPr>
        <w:spacing w:after="193" w:line="265" w:lineRule="auto"/>
        <w:ind w:left="10" w:right="3"/>
        <w:jc w:val="center"/>
        <w:rPr>
          <w:b/>
          <w:bCs/>
          <w:sz w:val="28"/>
          <w:szCs w:val="28"/>
        </w:rPr>
      </w:pPr>
      <w:bookmarkStart w:id="0" w:name="_Hlk223955866"/>
      <w:bookmarkStart w:id="1" w:name="_Hlk222840906"/>
      <w:bookmarkStart w:id="2" w:name="_Hlk222469083"/>
    </w:p>
    <w:p w14:paraId="3041FAF0" w14:textId="6E26C381" w:rsidR="00E50F66" w:rsidRPr="00D04232" w:rsidDel="005A102E" w:rsidRDefault="001D0A31" w:rsidP="005571D8">
      <w:pPr>
        <w:spacing w:after="193" w:line="265" w:lineRule="auto"/>
        <w:ind w:left="10" w:right="3"/>
        <w:jc w:val="center"/>
        <w:rPr>
          <w:b/>
          <w:bCs/>
          <w:sz w:val="28"/>
          <w:szCs w:val="28"/>
        </w:rPr>
      </w:pPr>
      <w:r w:rsidRPr="00D04232">
        <w:rPr>
          <w:b/>
          <w:bCs/>
          <w:sz w:val="28"/>
          <w:szCs w:val="28"/>
        </w:rPr>
        <w:t xml:space="preserve">Supporting CSO role in sustainable and inclusive development and in Global Gateway Investments </w:t>
      </w:r>
      <w:bookmarkEnd w:id="0"/>
      <w:bookmarkEnd w:id="1"/>
    </w:p>
    <w:p w14:paraId="6C3CA8DB" w14:textId="77777777" w:rsidR="00EA79CB" w:rsidRPr="00D04232" w:rsidRDefault="00EA79CB" w:rsidP="00741591">
      <w:pPr>
        <w:spacing w:after="193" w:line="265" w:lineRule="auto"/>
        <w:ind w:left="10" w:right="3"/>
        <w:jc w:val="center"/>
        <w:rPr>
          <w:b/>
          <w:bCs/>
          <w:sz w:val="32"/>
          <w:szCs w:val="32"/>
        </w:rPr>
      </w:pPr>
      <w:bookmarkStart w:id="3" w:name="bookmark38"/>
      <w:bookmarkEnd w:id="2"/>
    </w:p>
    <w:p w14:paraId="6EB80594" w14:textId="38108149" w:rsidR="00B534D4" w:rsidRPr="00D04232" w:rsidRDefault="00B648DE" w:rsidP="00741591">
      <w:pPr>
        <w:spacing w:after="193" w:line="265" w:lineRule="auto"/>
        <w:ind w:left="10" w:right="3"/>
        <w:jc w:val="center"/>
        <w:rPr>
          <w:b/>
          <w:bCs/>
          <w:sz w:val="32"/>
          <w:szCs w:val="32"/>
        </w:rPr>
      </w:pPr>
      <w:r w:rsidRPr="00D04232">
        <w:rPr>
          <w:b/>
          <w:bCs/>
          <w:sz w:val="32"/>
          <w:szCs w:val="32"/>
        </w:rPr>
        <w:t>Guidelines for grant applicants</w:t>
      </w:r>
      <w:bookmarkEnd w:id="3"/>
    </w:p>
    <w:p w14:paraId="7F0D30A7" w14:textId="77777777" w:rsidR="00EA79CB" w:rsidRPr="00D04232" w:rsidRDefault="00EA79CB" w:rsidP="00741591">
      <w:pPr>
        <w:spacing w:after="193" w:line="265" w:lineRule="auto"/>
        <w:ind w:left="10" w:right="3"/>
        <w:jc w:val="center"/>
        <w:rPr>
          <w:sz w:val="32"/>
          <w:szCs w:val="32"/>
        </w:rPr>
      </w:pPr>
    </w:p>
    <w:p w14:paraId="068416EC" w14:textId="2097EA88" w:rsidR="00741591" w:rsidRPr="00D04232" w:rsidRDefault="00F46C01" w:rsidP="00741591">
      <w:pPr>
        <w:spacing w:after="193" w:line="265" w:lineRule="auto"/>
        <w:ind w:left="10" w:right="3"/>
        <w:jc w:val="center"/>
        <w:rPr>
          <w:sz w:val="32"/>
          <w:szCs w:val="32"/>
        </w:rPr>
      </w:pPr>
      <w:r w:rsidRPr="00D04232">
        <w:rPr>
          <w:sz w:val="32"/>
          <w:szCs w:val="32"/>
        </w:rPr>
        <w:t>Budget line: 14.020220</w:t>
      </w:r>
    </w:p>
    <w:p w14:paraId="23BD6855" w14:textId="77777777" w:rsidR="00EA79CB" w:rsidRPr="00D04232" w:rsidRDefault="00EA79CB" w:rsidP="00741591">
      <w:pPr>
        <w:spacing w:after="193" w:line="265" w:lineRule="auto"/>
        <w:ind w:left="10" w:right="3"/>
        <w:jc w:val="center"/>
        <w:rPr>
          <w:sz w:val="32"/>
          <w:szCs w:val="32"/>
        </w:rPr>
      </w:pPr>
    </w:p>
    <w:p w14:paraId="07B71E9B" w14:textId="6ECE21F8" w:rsidR="1DA76E14" w:rsidRPr="00D04232" w:rsidRDefault="00B648DE" w:rsidP="00F46C01">
      <w:pPr>
        <w:jc w:val="center"/>
        <w:rPr>
          <w:b/>
          <w:bCs/>
          <w:sz w:val="32"/>
          <w:szCs w:val="32"/>
        </w:rPr>
      </w:pPr>
      <w:r w:rsidRPr="00D04232">
        <w:rPr>
          <w:b/>
          <w:bCs/>
          <w:sz w:val="32"/>
          <w:szCs w:val="32"/>
        </w:rPr>
        <w:t>Reference:</w:t>
      </w:r>
      <w:r w:rsidR="0034345E" w:rsidRPr="0034345E">
        <w:t xml:space="preserve"> </w:t>
      </w:r>
      <w:r w:rsidR="0034345E" w:rsidRPr="0034345E">
        <w:rPr>
          <w:b/>
          <w:bCs/>
          <w:sz w:val="32"/>
          <w:szCs w:val="32"/>
        </w:rPr>
        <w:t>EuropeAid/186336/DH/ACT/Multi</w:t>
      </w:r>
    </w:p>
    <w:p w14:paraId="37A1EACB" w14:textId="77777777" w:rsidR="00EA79CB" w:rsidRPr="00D04232" w:rsidRDefault="00EA79CB" w:rsidP="00F46C01">
      <w:pPr>
        <w:jc w:val="center"/>
        <w:rPr>
          <w:b/>
          <w:bCs/>
          <w:sz w:val="32"/>
          <w:szCs w:val="32"/>
        </w:rPr>
      </w:pPr>
    </w:p>
    <w:p w14:paraId="746319E8" w14:textId="5F6AFE86" w:rsidR="00741591" w:rsidRPr="00D04232" w:rsidRDefault="00B648DE" w:rsidP="00F46C01">
      <w:pPr>
        <w:pStyle w:val="Bodytext30"/>
        <w:spacing w:after="0"/>
        <w:rPr>
          <w:rStyle w:val="Bodytext3"/>
        </w:rPr>
      </w:pPr>
      <w:r w:rsidRPr="00D04232">
        <w:rPr>
          <w:rStyle w:val="Bodytext3"/>
        </w:rPr>
        <w:t>Deadline for submissio</w:t>
      </w:r>
      <w:r w:rsidR="00741591" w:rsidRPr="00D04232">
        <w:t>n</w:t>
      </w:r>
      <w:r w:rsidR="00FA256A" w:rsidRPr="00D04232">
        <w:rPr>
          <w:rStyle w:val="Rimandonotaapidipagina"/>
        </w:rPr>
        <w:footnoteReference w:id="1"/>
      </w:r>
      <w:r w:rsidR="00741591" w:rsidRPr="00D04232">
        <w:t xml:space="preserve"> </w:t>
      </w:r>
      <w:r w:rsidRPr="00D04232">
        <w:rPr>
          <w:rStyle w:val="Bodytext3"/>
        </w:rPr>
        <w:t>of concept notes:</w:t>
      </w:r>
    </w:p>
    <w:p w14:paraId="3067206C" w14:textId="77777777" w:rsidR="00EA79CB" w:rsidRPr="00D04232" w:rsidRDefault="00EA79CB" w:rsidP="00F46C01">
      <w:pPr>
        <w:pStyle w:val="Bodytext30"/>
        <w:spacing w:after="0"/>
        <w:rPr>
          <w:highlight w:val="yellow"/>
        </w:rPr>
      </w:pPr>
    </w:p>
    <w:p w14:paraId="697F94DE" w14:textId="772FDF7F" w:rsidR="00741591" w:rsidRPr="00D04232" w:rsidRDefault="00AB4001" w:rsidP="00F46C01">
      <w:pPr>
        <w:pStyle w:val="Bodytext30"/>
        <w:spacing w:after="0"/>
      </w:pPr>
      <w:r w:rsidRPr="00D04232">
        <w:t>13</w:t>
      </w:r>
      <w:r w:rsidR="2AEA2410" w:rsidRPr="00D04232">
        <w:t xml:space="preserve"> May 2026 at 1</w:t>
      </w:r>
      <w:r w:rsidR="001E0D85" w:rsidRPr="00D04232">
        <w:t>5</w:t>
      </w:r>
      <w:r w:rsidR="2AEA2410" w:rsidRPr="00D04232">
        <w:t>:</w:t>
      </w:r>
      <w:r w:rsidR="001E0D85" w:rsidRPr="00D04232">
        <w:t>3</w:t>
      </w:r>
      <w:r w:rsidR="2AEA2410" w:rsidRPr="00D04232">
        <w:t>0 (Brussels date and time)</w:t>
      </w:r>
    </w:p>
    <w:p w14:paraId="3A85F64F" w14:textId="77777777" w:rsidR="00F46C01" w:rsidRPr="00D04232" w:rsidRDefault="00F46C01" w:rsidP="00F46C01">
      <w:pPr>
        <w:pStyle w:val="Bodytext30"/>
        <w:spacing w:after="0"/>
      </w:pPr>
    </w:p>
    <w:p w14:paraId="74EF9490" w14:textId="77777777" w:rsidR="00FA256A" w:rsidRPr="00D04232" w:rsidRDefault="00FA256A" w:rsidP="00FA256A">
      <w:pPr>
        <w:pStyle w:val="Bodytext10"/>
        <w:spacing w:after="0"/>
        <w:jc w:val="center"/>
      </w:pPr>
      <w:r w:rsidRPr="00D04232">
        <w:rPr>
          <w:rStyle w:val="Bodytext1"/>
          <w:sz w:val="24"/>
          <w:szCs w:val="24"/>
        </w:rPr>
        <w:t>(in order to convert to local time click</w:t>
      </w:r>
      <w:hyperlink r:id="rId9" w:history="1">
        <w:r w:rsidRPr="00D04232">
          <w:rPr>
            <w:rStyle w:val="Bodytext1"/>
            <w:sz w:val="24"/>
            <w:szCs w:val="24"/>
          </w:rPr>
          <w:t xml:space="preserve"> </w:t>
        </w:r>
        <w:r w:rsidRPr="00D04232">
          <w:rPr>
            <w:rStyle w:val="Bodytext1"/>
            <w:b/>
            <w:bCs/>
            <w:color w:val="0000FF"/>
            <w:sz w:val="24"/>
            <w:szCs w:val="24"/>
            <w:u w:val="single"/>
          </w:rPr>
          <w:t>her</w:t>
        </w:r>
      </w:hyperlink>
      <w:hyperlink w:anchor="bookmark2" w:tooltip="Current Document">
        <w:r w:rsidRPr="00D04232">
          <w:rPr>
            <w:rStyle w:val="Bodytext1"/>
            <w:b/>
            <w:bCs/>
            <w:color w:val="0000FF"/>
            <w:sz w:val="24"/>
            <w:szCs w:val="24"/>
            <w:u w:val="single"/>
          </w:rPr>
          <w:t>e</w:t>
        </w:r>
        <w:r w:rsidRPr="00D04232">
          <w:rPr>
            <w:rStyle w:val="Bodytext1"/>
            <w:b/>
            <w:bCs/>
            <w:sz w:val="24"/>
            <w:szCs w:val="24"/>
            <w:vertAlign w:val="superscript"/>
          </w:rPr>
          <w:footnoteReference w:id="2"/>
        </w:r>
        <w:r w:rsidRPr="00D04232">
          <w:rPr>
            <w:rStyle w:val="Bodytext1"/>
            <w:b/>
            <w:bCs/>
            <w:sz w:val="24"/>
            <w:szCs w:val="24"/>
          </w:rPr>
          <w:t>)</w:t>
        </w:r>
      </w:hyperlink>
    </w:p>
    <w:p w14:paraId="7FCF7BD6" w14:textId="77777777" w:rsidR="00EA79CB" w:rsidRPr="00D04232" w:rsidRDefault="00EA79CB" w:rsidP="00FA256A">
      <w:pPr>
        <w:pStyle w:val="Bodytext10"/>
        <w:spacing w:after="0"/>
        <w:jc w:val="center"/>
      </w:pPr>
    </w:p>
    <w:p w14:paraId="2B853CF3" w14:textId="77777777" w:rsidR="00EA79CB" w:rsidRPr="00D04232" w:rsidRDefault="00EA79CB" w:rsidP="00FA256A">
      <w:pPr>
        <w:pStyle w:val="Bodytext10"/>
        <w:spacing w:after="0"/>
        <w:jc w:val="center"/>
      </w:pPr>
    </w:p>
    <w:p w14:paraId="16C0DA0D" w14:textId="77777777" w:rsidR="00EA79CB" w:rsidRPr="00D04232" w:rsidRDefault="00EA79CB" w:rsidP="00FA256A">
      <w:pPr>
        <w:pStyle w:val="Bodytext10"/>
        <w:spacing w:after="0"/>
        <w:jc w:val="center"/>
      </w:pPr>
    </w:p>
    <w:p w14:paraId="0145443F" w14:textId="77777777" w:rsidR="00EA79CB" w:rsidRPr="00D04232" w:rsidRDefault="00EA79CB" w:rsidP="00FA256A">
      <w:pPr>
        <w:pStyle w:val="Bodytext10"/>
        <w:spacing w:after="0"/>
        <w:jc w:val="center"/>
      </w:pPr>
    </w:p>
    <w:p w14:paraId="18764C15" w14:textId="77777777" w:rsidR="00EA79CB" w:rsidRPr="00D04232" w:rsidRDefault="00EA79CB" w:rsidP="00FA256A">
      <w:pPr>
        <w:pStyle w:val="Bodytext10"/>
        <w:spacing w:after="0"/>
        <w:jc w:val="center"/>
      </w:pPr>
    </w:p>
    <w:p w14:paraId="0D5ECC6F" w14:textId="77777777" w:rsidR="00EA79CB" w:rsidRPr="00D04232" w:rsidRDefault="00EA79CB" w:rsidP="00FA256A">
      <w:pPr>
        <w:pStyle w:val="Bodytext10"/>
        <w:spacing w:after="0"/>
        <w:jc w:val="center"/>
      </w:pPr>
    </w:p>
    <w:p w14:paraId="01DFDB9A" w14:textId="77777777" w:rsidR="00EA79CB" w:rsidRPr="00D04232" w:rsidRDefault="00EA79CB" w:rsidP="00FA256A">
      <w:pPr>
        <w:pStyle w:val="Bodytext10"/>
        <w:spacing w:after="0"/>
        <w:jc w:val="center"/>
      </w:pPr>
    </w:p>
    <w:p w14:paraId="69B657CB" w14:textId="77777777" w:rsidR="00EA79CB" w:rsidRPr="00D04232" w:rsidRDefault="00EA79CB" w:rsidP="00FA256A">
      <w:pPr>
        <w:pStyle w:val="Bodytext10"/>
        <w:spacing w:after="0"/>
        <w:jc w:val="center"/>
      </w:pPr>
    </w:p>
    <w:p w14:paraId="7166A325" w14:textId="77777777" w:rsidR="00EA79CB" w:rsidRPr="00D04232" w:rsidRDefault="00EA79CB" w:rsidP="00FA256A">
      <w:pPr>
        <w:pStyle w:val="Bodytext10"/>
        <w:spacing w:after="0"/>
        <w:jc w:val="center"/>
      </w:pPr>
    </w:p>
    <w:p w14:paraId="1BDBE370" w14:textId="77777777" w:rsidR="00EA79CB" w:rsidRPr="00D04232" w:rsidRDefault="00EA79CB" w:rsidP="00FA256A">
      <w:pPr>
        <w:pStyle w:val="Bodytext10"/>
        <w:spacing w:after="0"/>
        <w:jc w:val="center"/>
      </w:pPr>
    </w:p>
    <w:p w14:paraId="67B84C13" w14:textId="77777777" w:rsidR="00EA79CB" w:rsidRPr="00D04232" w:rsidRDefault="00EA79CB" w:rsidP="00FA256A">
      <w:pPr>
        <w:pStyle w:val="Bodytext10"/>
        <w:spacing w:after="0"/>
        <w:jc w:val="center"/>
      </w:pPr>
    </w:p>
    <w:p w14:paraId="7C710EA5" w14:textId="77777777" w:rsidR="00EA79CB" w:rsidRPr="00D04232" w:rsidRDefault="00EA79CB" w:rsidP="00FA256A">
      <w:pPr>
        <w:pStyle w:val="Bodytext10"/>
        <w:spacing w:after="0"/>
        <w:jc w:val="center"/>
      </w:pPr>
    </w:p>
    <w:p w14:paraId="2C2173C9" w14:textId="77777777" w:rsidR="00EA79CB" w:rsidRPr="00D04232" w:rsidRDefault="00EA79CB" w:rsidP="00FA256A">
      <w:pPr>
        <w:pStyle w:val="Bodytext10"/>
        <w:spacing w:after="0"/>
        <w:jc w:val="center"/>
      </w:pPr>
    </w:p>
    <w:p w14:paraId="7AA287B1" w14:textId="77777777" w:rsidR="00EA79CB" w:rsidRPr="00D04232" w:rsidRDefault="00EA79CB" w:rsidP="00FA256A">
      <w:pPr>
        <w:pStyle w:val="Bodytext10"/>
        <w:spacing w:after="0"/>
        <w:jc w:val="center"/>
      </w:pPr>
    </w:p>
    <w:p w14:paraId="571CAE3B" w14:textId="77777777" w:rsidR="00EA79CB" w:rsidRPr="00D04232" w:rsidRDefault="00EA79CB" w:rsidP="00FA256A">
      <w:pPr>
        <w:pStyle w:val="Bodytext10"/>
        <w:spacing w:after="0"/>
        <w:jc w:val="center"/>
      </w:pPr>
    </w:p>
    <w:p w14:paraId="1194B370" w14:textId="77777777" w:rsidR="00EA79CB" w:rsidRPr="00D04232" w:rsidRDefault="00EA79CB" w:rsidP="00FA256A">
      <w:pPr>
        <w:pStyle w:val="Bodytext10"/>
        <w:spacing w:after="0"/>
        <w:jc w:val="center"/>
      </w:pPr>
    </w:p>
    <w:p w14:paraId="77583398" w14:textId="77777777" w:rsidR="00EA79CB" w:rsidRPr="00D04232" w:rsidRDefault="00EA79CB" w:rsidP="00FA256A">
      <w:pPr>
        <w:pStyle w:val="Bodytext10"/>
        <w:spacing w:after="0"/>
        <w:jc w:val="center"/>
      </w:pPr>
    </w:p>
    <w:p w14:paraId="25429A58" w14:textId="77777777" w:rsidR="00EA79CB" w:rsidRPr="00D04232" w:rsidRDefault="00EA79CB" w:rsidP="00FA256A">
      <w:pPr>
        <w:pStyle w:val="Bodytext10"/>
        <w:spacing w:after="0"/>
        <w:jc w:val="center"/>
        <w:rPr>
          <w:sz w:val="24"/>
          <w:szCs w:val="24"/>
        </w:rPr>
      </w:pPr>
    </w:p>
    <w:p w14:paraId="7A5CACF4" w14:textId="50B8549F" w:rsidR="065CD6EC" w:rsidRPr="00D04232" w:rsidRDefault="065CD6EC" w:rsidP="00F46C01">
      <w:pPr>
        <w:pStyle w:val="Bodytext10"/>
        <w:spacing w:after="0"/>
        <w:jc w:val="center"/>
        <w:rPr>
          <w:rStyle w:val="Bodytext1"/>
          <w:b/>
          <w:bCs/>
          <w:sz w:val="24"/>
          <w:szCs w:val="24"/>
        </w:rPr>
      </w:pPr>
    </w:p>
    <w:p w14:paraId="653F6273" w14:textId="300C87FF" w:rsidR="00E50F66" w:rsidRPr="00D04232" w:rsidRDefault="00B648DE" w:rsidP="006D7B08">
      <w:pPr>
        <w:pStyle w:val="Bodytext30"/>
        <w:spacing w:after="600"/>
        <w:rPr>
          <w:sz w:val="22"/>
          <w:szCs w:val="22"/>
        </w:rPr>
      </w:pPr>
      <w:r w:rsidRPr="00D04232">
        <w:rPr>
          <w:rStyle w:val="Bodytext3"/>
        </w:rPr>
        <w:t>Table of contents</w:t>
      </w:r>
    </w:p>
    <w:sdt>
      <w:sdtPr>
        <w:rPr>
          <w:rFonts w:ascii="Times New Roman" w:eastAsia="Times New Roman" w:hAnsi="Times New Roman" w:cs="Times New Roman"/>
          <w:color w:val="000000"/>
          <w:sz w:val="24"/>
          <w:szCs w:val="24"/>
          <w:lang w:eastAsia="hr-HR" w:bidi="hr-HR"/>
        </w:rPr>
        <w:id w:val="-1703317863"/>
        <w:docPartObj>
          <w:docPartGallery w:val="Table of Contents"/>
          <w:docPartUnique/>
        </w:docPartObj>
      </w:sdtPr>
      <w:sdtEndPr>
        <w:rPr>
          <w:b/>
          <w:bCs/>
        </w:rPr>
      </w:sdtEndPr>
      <w:sdtContent>
        <w:p w14:paraId="21CD00F1" w14:textId="1AF71F55" w:rsidR="006D7B08" w:rsidRPr="00D04232" w:rsidRDefault="006D7B08">
          <w:pPr>
            <w:pStyle w:val="Titolosommario"/>
          </w:pPr>
        </w:p>
        <w:p w14:paraId="0807800A" w14:textId="02B2CE57" w:rsidR="00341163" w:rsidRDefault="006D7B08">
          <w:pPr>
            <w:pStyle w:val="Sommario2"/>
            <w:tabs>
              <w:tab w:val="left" w:pos="720"/>
              <w:tab w:val="right" w:leader="dot" w:pos="9997"/>
            </w:tabs>
            <w:rPr>
              <w:rFonts w:asciiTheme="minorHAnsi" w:eastAsiaTheme="minorEastAsia" w:hAnsiTheme="minorHAnsi" w:cstheme="minorBidi"/>
              <w:noProof/>
              <w:color w:val="auto"/>
              <w:kern w:val="2"/>
              <w:lang w:eastAsia="en-GB" w:bidi="ar-SA"/>
              <w14:ligatures w14:val="standardContextual"/>
            </w:rPr>
          </w:pPr>
          <w:r w:rsidRPr="00D04232">
            <w:fldChar w:fldCharType="begin"/>
          </w:r>
          <w:r w:rsidRPr="00D04232">
            <w:instrText xml:space="preserve"> TOC \o "1-3" \h \z \u </w:instrText>
          </w:r>
          <w:r w:rsidRPr="00D04232">
            <w:fldChar w:fldCharType="separate"/>
          </w:r>
          <w:hyperlink w:anchor="_Toc225414781" w:history="1">
            <w:r w:rsidR="00341163" w:rsidRPr="003462C9">
              <w:rPr>
                <w:rStyle w:val="Collegamentoipertestuale"/>
                <w:noProof/>
              </w:rPr>
              <w:t>1.</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Supporting CSO role in sustainable and inclusive development and in Global Gateway Investments</w:t>
            </w:r>
            <w:r w:rsidR="00341163">
              <w:rPr>
                <w:noProof/>
                <w:webHidden/>
              </w:rPr>
              <w:tab/>
            </w:r>
            <w:r w:rsidR="00341163">
              <w:rPr>
                <w:noProof/>
                <w:webHidden/>
              </w:rPr>
              <w:fldChar w:fldCharType="begin"/>
            </w:r>
            <w:r w:rsidR="00341163">
              <w:rPr>
                <w:noProof/>
                <w:webHidden/>
              </w:rPr>
              <w:instrText xml:space="preserve"> PAGEREF _Toc225414781 \h </w:instrText>
            </w:r>
            <w:r w:rsidR="00341163">
              <w:rPr>
                <w:noProof/>
                <w:webHidden/>
              </w:rPr>
            </w:r>
            <w:r w:rsidR="00341163">
              <w:rPr>
                <w:noProof/>
                <w:webHidden/>
              </w:rPr>
              <w:fldChar w:fldCharType="separate"/>
            </w:r>
            <w:r w:rsidR="00341163">
              <w:rPr>
                <w:noProof/>
                <w:webHidden/>
              </w:rPr>
              <w:t>4</w:t>
            </w:r>
            <w:r w:rsidR="00341163">
              <w:rPr>
                <w:noProof/>
                <w:webHidden/>
              </w:rPr>
              <w:fldChar w:fldCharType="end"/>
            </w:r>
          </w:hyperlink>
        </w:p>
        <w:p w14:paraId="22C7BDE6" w14:textId="18085D45" w:rsidR="00341163" w:rsidRDefault="00201C94">
          <w:pPr>
            <w:pStyle w:val="Sommario2"/>
            <w:tabs>
              <w:tab w:val="left" w:pos="96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782" w:history="1">
            <w:r w:rsidR="00341163" w:rsidRPr="003462C9">
              <w:rPr>
                <w:rStyle w:val="Collegamentoipertestuale"/>
                <w:noProof/>
              </w:rPr>
              <w:t xml:space="preserve">1.1 </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BACKGROUND</w:t>
            </w:r>
            <w:r w:rsidR="00341163">
              <w:rPr>
                <w:noProof/>
                <w:webHidden/>
              </w:rPr>
              <w:tab/>
            </w:r>
            <w:r w:rsidR="00341163">
              <w:rPr>
                <w:noProof/>
                <w:webHidden/>
              </w:rPr>
              <w:fldChar w:fldCharType="begin"/>
            </w:r>
            <w:r w:rsidR="00341163">
              <w:rPr>
                <w:noProof/>
                <w:webHidden/>
              </w:rPr>
              <w:instrText xml:space="preserve"> PAGEREF _Toc225414782 \h </w:instrText>
            </w:r>
            <w:r w:rsidR="00341163">
              <w:rPr>
                <w:noProof/>
                <w:webHidden/>
              </w:rPr>
            </w:r>
            <w:r w:rsidR="00341163">
              <w:rPr>
                <w:noProof/>
                <w:webHidden/>
              </w:rPr>
              <w:fldChar w:fldCharType="separate"/>
            </w:r>
            <w:r w:rsidR="00341163">
              <w:rPr>
                <w:noProof/>
                <w:webHidden/>
              </w:rPr>
              <w:t>4</w:t>
            </w:r>
            <w:r w:rsidR="00341163">
              <w:rPr>
                <w:noProof/>
                <w:webHidden/>
              </w:rPr>
              <w:fldChar w:fldCharType="end"/>
            </w:r>
          </w:hyperlink>
        </w:p>
        <w:p w14:paraId="63CCF838" w14:textId="50667CEE" w:rsidR="00341163" w:rsidRDefault="00201C94">
          <w:pPr>
            <w:pStyle w:val="Sommario2"/>
            <w:tabs>
              <w:tab w:val="left" w:pos="96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783" w:history="1">
            <w:r w:rsidR="00341163" w:rsidRPr="003462C9">
              <w:rPr>
                <w:rStyle w:val="Collegamentoipertestuale"/>
                <w:noProof/>
              </w:rPr>
              <w:t xml:space="preserve">1.2 </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OBJECTIVES OF THE PROGRAMME AND PRIORITY ISSUES</w:t>
            </w:r>
            <w:r w:rsidR="00341163">
              <w:rPr>
                <w:noProof/>
                <w:webHidden/>
              </w:rPr>
              <w:tab/>
            </w:r>
            <w:r w:rsidR="00341163">
              <w:rPr>
                <w:noProof/>
                <w:webHidden/>
              </w:rPr>
              <w:fldChar w:fldCharType="begin"/>
            </w:r>
            <w:r w:rsidR="00341163">
              <w:rPr>
                <w:noProof/>
                <w:webHidden/>
              </w:rPr>
              <w:instrText xml:space="preserve"> PAGEREF _Toc225414783 \h </w:instrText>
            </w:r>
            <w:r w:rsidR="00341163">
              <w:rPr>
                <w:noProof/>
                <w:webHidden/>
              </w:rPr>
            </w:r>
            <w:r w:rsidR="00341163">
              <w:rPr>
                <w:noProof/>
                <w:webHidden/>
              </w:rPr>
              <w:fldChar w:fldCharType="separate"/>
            </w:r>
            <w:r w:rsidR="00341163">
              <w:rPr>
                <w:noProof/>
                <w:webHidden/>
              </w:rPr>
              <w:t>5</w:t>
            </w:r>
            <w:r w:rsidR="00341163">
              <w:rPr>
                <w:noProof/>
                <w:webHidden/>
              </w:rPr>
              <w:fldChar w:fldCharType="end"/>
            </w:r>
          </w:hyperlink>
        </w:p>
        <w:p w14:paraId="495B6A1D" w14:textId="7CDDD0F2" w:rsidR="00341163" w:rsidRDefault="00201C94">
          <w:pPr>
            <w:pStyle w:val="Sommario2"/>
            <w:tabs>
              <w:tab w:val="left" w:pos="96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784" w:history="1">
            <w:r w:rsidR="00341163" w:rsidRPr="003462C9">
              <w:rPr>
                <w:rStyle w:val="Collegamentoipertestuale"/>
                <w:noProof/>
              </w:rPr>
              <w:t>1.3</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FINANCIAL ALLOCATION PROVIDED BY THE CONTRACTING AUTHORITY</w:t>
            </w:r>
            <w:r w:rsidR="00341163">
              <w:rPr>
                <w:noProof/>
                <w:webHidden/>
              </w:rPr>
              <w:tab/>
            </w:r>
            <w:r w:rsidR="00341163">
              <w:rPr>
                <w:noProof/>
                <w:webHidden/>
              </w:rPr>
              <w:fldChar w:fldCharType="begin"/>
            </w:r>
            <w:r w:rsidR="00341163">
              <w:rPr>
                <w:noProof/>
                <w:webHidden/>
              </w:rPr>
              <w:instrText xml:space="preserve"> PAGEREF _Toc225414784 \h </w:instrText>
            </w:r>
            <w:r w:rsidR="00341163">
              <w:rPr>
                <w:noProof/>
                <w:webHidden/>
              </w:rPr>
            </w:r>
            <w:r w:rsidR="00341163">
              <w:rPr>
                <w:noProof/>
                <w:webHidden/>
              </w:rPr>
              <w:fldChar w:fldCharType="separate"/>
            </w:r>
            <w:r w:rsidR="00341163">
              <w:rPr>
                <w:noProof/>
                <w:webHidden/>
              </w:rPr>
              <w:t>8</w:t>
            </w:r>
            <w:r w:rsidR="00341163">
              <w:rPr>
                <w:noProof/>
                <w:webHidden/>
              </w:rPr>
              <w:fldChar w:fldCharType="end"/>
            </w:r>
          </w:hyperlink>
        </w:p>
        <w:p w14:paraId="5302B858" w14:textId="45495CCA" w:rsidR="00341163" w:rsidRDefault="00201C94">
          <w:pPr>
            <w:pStyle w:val="Sommario2"/>
            <w:tabs>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785" w:history="1">
            <w:r w:rsidR="00341163" w:rsidRPr="003462C9">
              <w:rPr>
                <w:rStyle w:val="Collegamentoipertestuale"/>
                <w:noProof/>
              </w:rPr>
              <w:t>2. RULES FOR THIS CALL FOR PROPOSALS</w:t>
            </w:r>
            <w:r w:rsidR="00341163">
              <w:rPr>
                <w:noProof/>
                <w:webHidden/>
              </w:rPr>
              <w:tab/>
            </w:r>
            <w:r w:rsidR="00341163">
              <w:rPr>
                <w:noProof/>
                <w:webHidden/>
              </w:rPr>
              <w:fldChar w:fldCharType="begin"/>
            </w:r>
            <w:r w:rsidR="00341163">
              <w:rPr>
                <w:noProof/>
                <w:webHidden/>
              </w:rPr>
              <w:instrText xml:space="preserve"> PAGEREF _Toc225414785 \h </w:instrText>
            </w:r>
            <w:r w:rsidR="00341163">
              <w:rPr>
                <w:noProof/>
                <w:webHidden/>
              </w:rPr>
            </w:r>
            <w:r w:rsidR="00341163">
              <w:rPr>
                <w:noProof/>
                <w:webHidden/>
              </w:rPr>
              <w:fldChar w:fldCharType="separate"/>
            </w:r>
            <w:r w:rsidR="00341163">
              <w:rPr>
                <w:noProof/>
                <w:webHidden/>
              </w:rPr>
              <w:t>9</w:t>
            </w:r>
            <w:r w:rsidR="00341163">
              <w:rPr>
                <w:noProof/>
                <w:webHidden/>
              </w:rPr>
              <w:fldChar w:fldCharType="end"/>
            </w:r>
          </w:hyperlink>
        </w:p>
        <w:p w14:paraId="2A66F1B2" w14:textId="16266121" w:rsidR="00341163" w:rsidRDefault="00201C94">
          <w:pPr>
            <w:pStyle w:val="Sommario2"/>
            <w:tabs>
              <w:tab w:val="left" w:pos="96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786" w:history="1">
            <w:r w:rsidR="00341163" w:rsidRPr="003462C9">
              <w:rPr>
                <w:rStyle w:val="Collegamentoipertestuale"/>
                <w:noProof/>
              </w:rPr>
              <w:t>2.1</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ELIGIBILITY CRITERIA</w:t>
            </w:r>
            <w:r w:rsidR="00341163">
              <w:rPr>
                <w:noProof/>
                <w:webHidden/>
              </w:rPr>
              <w:tab/>
            </w:r>
            <w:r w:rsidR="00341163">
              <w:rPr>
                <w:noProof/>
                <w:webHidden/>
              </w:rPr>
              <w:fldChar w:fldCharType="begin"/>
            </w:r>
            <w:r w:rsidR="00341163">
              <w:rPr>
                <w:noProof/>
                <w:webHidden/>
              </w:rPr>
              <w:instrText xml:space="preserve"> PAGEREF _Toc225414786 \h </w:instrText>
            </w:r>
            <w:r w:rsidR="00341163">
              <w:rPr>
                <w:noProof/>
                <w:webHidden/>
              </w:rPr>
            </w:r>
            <w:r w:rsidR="00341163">
              <w:rPr>
                <w:noProof/>
                <w:webHidden/>
              </w:rPr>
              <w:fldChar w:fldCharType="separate"/>
            </w:r>
            <w:r w:rsidR="00341163">
              <w:rPr>
                <w:noProof/>
                <w:webHidden/>
              </w:rPr>
              <w:t>9</w:t>
            </w:r>
            <w:r w:rsidR="00341163">
              <w:rPr>
                <w:noProof/>
                <w:webHidden/>
              </w:rPr>
              <w:fldChar w:fldCharType="end"/>
            </w:r>
          </w:hyperlink>
        </w:p>
        <w:p w14:paraId="4A52F874" w14:textId="28D014E0" w:rsidR="00341163" w:rsidRDefault="00201C94">
          <w:pPr>
            <w:pStyle w:val="Sommario3"/>
            <w:tabs>
              <w:tab w:val="left" w:pos="144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787" w:history="1">
            <w:r w:rsidR="00341163" w:rsidRPr="003462C9">
              <w:rPr>
                <w:rStyle w:val="Collegamentoipertestuale"/>
                <w:noProof/>
                <w:lang w:val="bg-BG" w:eastAsia="bg-BG" w:bidi="bg-BG"/>
              </w:rPr>
              <w:t>2.1.1.</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Eligibility of applicants (i.e. lead applicant and co-applicant(s))</w:t>
            </w:r>
            <w:r w:rsidR="00341163">
              <w:rPr>
                <w:noProof/>
                <w:webHidden/>
              </w:rPr>
              <w:tab/>
            </w:r>
            <w:r w:rsidR="00341163">
              <w:rPr>
                <w:noProof/>
                <w:webHidden/>
              </w:rPr>
              <w:fldChar w:fldCharType="begin"/>
            </w:r>
            <w:r w:rsidR="00341163">
              <w:rPr>
                <w:noProof/>
                <w:webHidden/>
              </w:rPr>
              <w:instrText xml:space="preserve"> PAGEREF _Toc225414787 \h </w:instrText>
            </w:r>
            <w:r w:rsidR="00341163">
              <w:rPr>
                <w:noProof/>
                <w:webHidden/>
              </w:rPr>
            </w:r>
            <w:r w:rsidR="00341163">
              <w:rPr>
                <w:noProof/>
                <w:webHidden/>
              </w:rPr>
              <w:fldChar w:fldCharType="separate"/>
            </w:r>
            <w:r w:rsidR="00341163">
              <w:rPr>
                <w:noProof/>
                <w:webHidden/>
              </w:rPr>
              <w:t>10</w:t>
            </w:r>
            <w:r w:rsidR="00341163">
              <w:rPr>
                <w:noProof/>
                <w:webHidden/>
              </w:rPr>
              <w:fldChar w:fldCharType="end"/>
            </w:r>
          </w:hyperlink>
        </w:p>
        <w:p w14:paraId="6C125C38" w14:textId="74F4C2C7" w:rsidR="00341163" w:rsidRDefault="00201C94">
          <w:pPr>
            <w:pStyle w:val="Sommario3"/>
            <w:tabs>
              <w:tab w:val="left" w:pos="144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788" w:history="1">
            <w:r w:rsidR="00341163" w:rsidRPr="003462C9">
              <w:rPr>
                <w:rStyle w:val="Collegamentoipertestuale"/>
                <w:noProof/>
                <w:lang w:val="bg-BG" w:eastAsia="bg-BG" w:bidi="bg-BG"/>
              </w:rPr>
              <w:t>2.1.2.</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Associates, contractors, recipients of financial support</w:t>
            </w:r>
            <w:r w:rsidR="00341163">
              <w:rPr>
                <w:noProof/>
                <w:webHidden/>
              </w:rPr>
              <w:tab/>
            </w:r>
            <w:r w:rsidR="00341163">
              <w:rPr>
                <w:noProof/>
                <w:webHidden/>
              </w:rPr>
              <w:fldChar w:fldCharType="begin"/>
            </w:r>
            <w:r w:rsidR="00341163">
              <w:rPr>
                <w:noProof/>
                <w:webHidden/>
              </w:rPr>
              <w:instrText xml:space="preserve"> PAGEREF _Toc225414788 \h </w:instrText>
            </w:r>
            <w:r w:rsidR="00341163">
              <w:rPr>
                <w:noProof/>
                <w:webHidden/>
              </w:rPr>
            </w:r>
            <w:r w:rsidR="00341163">
              <w:rPr>
                <w:noProof/>
                <w:webHidden/>
              </w:rPr>
              <w:fldChar w:fldCharType="separate"/>
            </w:r>
            <w:r w:rsidR="00341163">
              <w:rPr>
                <w:noProof/>
                <w:webHidden/>
              </w:rPr>
              <w:t>12</w:t>
            </w:r>
            <w:r w:rsidR="00341163">
              <w:rPr>
                <w:noProof/>
                <w:webHidden/>
              </w:rPr>
              <w:fldChar w:fldCharType="end"/>
            </w:r>
          </w:hyperlink>
        </w:p>
        <w:p w14:paraId="1768C7A2" w14:textId="1ACD4F79" w:rsidR="00341163" w:rsidRDefault="00201C94">
          <w:pPr>
            <w:pStyle w:val="Sommario3"/>
            <w:tabs>
              <w:tab w:val="left" w:pos="144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789" w:history="1">
            <w:r w:rsidR="00341163" w:rsidRPr="003462C9">
              <w:rPr>
                <w:rStyle w:val="Collegamentoipertestuale"/>
                <w:noProof/>
                <w:lang w:val="bg-BG" w:eastAsia="bg-BG" w:bidi="bg-BG"/>
              </w:rPr>
              <w:t>2.1.3.</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Eligible actions: actions for which an application may be made</w:t>
            </w:r>
            <w:r w:rsidR="00341163">
              <w:rPr>
                <w:noProof/>
                <w:webHidden/>
              </w:rPr>
              <w:tab/>
            </w:r>
            <w:r w:rsidR="00341163">
              <w:rPr>
                <w:noProof/>
                <w:webHidden/>
              </w:rPr>
              <w:fldChar w:fldCharType="begin"/>
            </w:r>
            <w:r w:rsidR="00341163">
              <w:rPr>
                <w:noProof/>
                <w:webHidden/>
              </w:rPr>
              <w:instrText xml:space="preserve"> PAGEREF _Toc225414789 \h </w:instrText>
            </w:r>
            <w:r w:rsidR="00341163">
              <w:rPr>
                <w:noProof/>
                <w:webHidden/>
              </w:rPr>
            </w:r>
            <w:r w:rsidR="00341163">
              <w:rPr>
                <w:noProof/>
                <w:webHidden/>
              </w:rPr>
              <w:fldChar w:fldCharType="separate"/>
            </w:r>
            <w:r w:rsidR="00341163">
              <w:rPr>
                <w:noProof/>
                <w:webHidden/>
              </w:rPr>
              <w:t>12</w:t>
            </w:r>
            <w:r w:rsidR="00341163">
              <w:rPr>
                <w:noProof/>
                <w:webHidden/>
              </w:rPr>
              <w:fldChar w:fldCharType="end"/>
            </w:r>
          </w:hyperlink>
        </w:p>
        <w:p w14:paraId="29BF4BEC" w14:textId="1CA22BE4" w:rsidR="00341163" w:rsidRDefault="00201C94">
          <w:pPr>
            <w:pStyle w:val="Sommario3"/>
            <w:tabs>
              <w:tab w:val="left" w:pos="144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790" w:history="1">
            <w:r w:rsidR="00341163" w:rsidRPr="003462C9">
              <w:rPr>
                <w:rStyle w:val="Collegamentoipertestuale"/>
                <w:noProof/>
                <w:lang w:val="bg-BG" w:eastAsia="bg-BG" w:bidi="bg-BG"/>
              </w:rPr>
              <w:t>2.1.4.</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Eligibility of costs and eligibility of results/conditions</w:t>
            </w:r>
            <w:r w:rsidR="00341163">
              <w:rPr>
                <w:noProof/>
                <w:webHidden/>
              </w:rPr>
              <w:tab/>
            </w:r>
            <w:r w:rsidR="00341163">
              <w:rPr>
                <w:noProof/>
                <w:webHidden/>
              </w:rPr>
              <w:fldChar w:fldCharType="begin"/>
            </w:r>
            <w:r w:rsidR="00341163">
              <w:rPr>
                <w:noProof/>
                <w:webHidden/>
              </w:rPr>
              <w:instrText xml:space="preserve"> PAGEREF _Toc225414790 \h </w:instrText>
            </w:r>
            <w:r w:rsidR="00341163">
              <w:rPr>
                <w:noProof/>
                <w:webHidden/>
              </w:rPr>
            </w:r>
            <w:r w:rsidR="00341163">
              <w:rPr>
                <w:noProof/>
                <w:webHidden/>
              </w:rPr>
              <w:fldChar w:fldCharType="separate"/>
            </w:r>
            <w:r w:rsidR="00341163">
              <w:rPr>
                <w:noProof/>
                <w:webHidden/>
              </w:rPr>
              <w:t>18</w:t>
            </w:r>
            <w:r w:rsidR="00341163">
              <w:rPr>
                <w:noProof/>
                <w:webHidden/>
              </w:rPr>
              <w:fldChar w:fldCharType="end"/>
            </w:r>
          </w:hyperlink>
        </w:p>
        <w:p w14:paraId="2AD06DCF" w14:textId="3A4E2933" w:rsidR="00341163" w:rsidRDefault="00201C94">
          <w:pPr>
            <w:pStyle w:val="Sommario2"/>
            <w:tabs>
              <w:tab w:val="left" w:pos="96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791" w:history="1">
            <w:r w:rsidR="00341163" w:rsidRPr="003462C9">
              <w:rPr>
                <w:rStyle w:val="Collegamentoipertestuale"/>
                <w:noProof/>
                <w:lang w:eastAsia="bg-BG" w:bidi="bg-BG"/>
              </w:rPr>
              <w:t>2.2.</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HOW TO APPLY AND THE PROCEDURES TO FOLLOW</w:t>
            </w:r>
            <w:r w:rsidR="00341163">
              <w:rPr>
                <w:noProof/>
                <w:webHidden/>
              </w:rPr>
              <w:tab/>
            </w:r>
            <w:r w:rsidR="00341163">
              <w:rPr>
                <w:noProof/>
                <w:webHidden/>
              </w:rPr>
              <w:fldChar w:fldCharType="begin"/>
            </w:r>
            <w:r w:rsidR="00341163">
              <w:rPr>
                <w:noProof/>
                <w:webHidden/>
              </w:rPr>
              <w:instrText xml:space="preserve"> PAGEREF _Toc225414791 \h </w:instrText>
            </w:r>
            <w:r w:rsidR="00341163">
              <w:rPr>
                <w:noProof/>
                <w:webHidden/>
              </w:rPr>
            </w:r>
            <w:r w:rsidR="00341163">
              <w:rPr>
                <w:noProof/>
                <w:webHidden/>
              </w:rPr>
              <w:fldChar w:fldCharType="separate"/>
            </w:r>
            <w:r w:rsidR="00341163">
              <w:rPr>
                <w:noProof/>
                <w:webHidden/>
              </w:rPr>
              <w:t>20</w:t>
            </w:r>
            <w:r w:rsidR="00341163">
              <w:rPr>
                <w:noProof/>
                <w:webHidden/>
              </w:rPr>
              <w:fldChar w:fldCharType="end"/>
            </w:r>
          </w:hyperlink>
        </w:p>
        <w:p w14:paraId="19116635" w14:textId="0BED00F7" w:rsidR="00341163" w:rsidRDefault="00201C94">
          <w:pPr>
            <w:pStyle w:val="Sommario3"/>
            <w:tabs>
              <w:tab w:val="left" w:pos="144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792" w:history="1">
            <w:r w:rsidR="00341163" w:rsidRPr="003462C9">
              <w:rPr>
                <w:rStyle w:val="Collegamentoipertestuale"/>
                <w:noProof/>
                <w:lang w:val="bg-BG" w:eastAsia="bg-BG" w:bidi="bg-BG"/>
              </w:rPr>
              <w:t>2.2.1.</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Concept note content</w:t>
            </w:r>
            <w:r w:rsidR="00341163">
              <w:rPr>
                <w:noProof/>
                <w:webHidden/>
              </w:rPr>
              <w:tab/>
            </w:r>
            <w:r w:rsidR="00341163">
              <w:rPr>
                <w:noProof/>
                <w:webHidden/>
              </w:rPr>
              <w:fldChar w:fldCharType="begin"/>
            </w:r>
            <w:r w:rsidR="00341163">
              <w:rPr>
                <w:noProof/>
                <w:webHidden/>
              </w:rPr>
              <w:instrText xml:space="preserve"> PAGEREF _Toc225414792 \h </w:instrText>
            </w:r>
            <w:r w:rsidR="00341163">
              <w:rPr>
                <w:noProof/>
                <w:webHidden/>
              </w:rPr>
            </w:r>
            <w:r w:rsidR="00341163">
              <w:rPr>
                <w:noProof/>
                <w:webHidden/>
              </w:rPr>
              <w:fldChar w:fldCharType="separate"/>
            </w:r>
            <w:r w:rsidR="00341163">
              <w:rPr>
                <w:noProof/>
                <w:webHidden/>
              </w:rPr>
              <w:t>21</w:t>
            </w:r>
            <w:r w:rsidR="00341163">
              <w:rPr>
                <w:noProof/>
                <w:webHidden/>
              </w:rPr>
              <w:fldChar w:fldCharType="end"/>
            </w:r>
          </w:hyperlink>
        </w:p>
        <w:p w14:paraId="4B8AC815" w14:textId="3562E6E8" w:rsidR="00341163" w:rsidRDefault="00201C94">
          <w:pPr>
            <w:pStyle w:val="Sommario3"/>
            <w:tabs>
              <w:tab w:val="left" w:pos="144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793" w:history="1">
            <w:r w:rsidR="00341163" w:rsidRPr="003462C9">
              <w:rPr>
                <w:rStyle w:val="Collegamentoipertestuale"/>
                <w:noProof/>
                <w:lang w:val="bg-BG" w:eastAsia="bg-BG" w:bidi="bg-BG"/>
              </w:rPr>
              <w:t>2.2.2.</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Where and how to send concept notes</w:t>
            </w:r>
            <w:r w:rsidR="00341163">
              <w:rPr>
                <w:noProof/>
                <w:webHidden/>
              </w:rPr>
              <w:tab/>
            </w:r>
            <w:r w:rsidR="00341163">
              <w:rPr>
                <w:noProof/>
                <w:webHidden/>
              </w:rPr>
              <w:fldChar w:fldCharType="begin"/>
            </w:r>
            <w:r w:rsidR="00341163">
              <w:rPr>
                <w:noProof/>
                <w:webHidden/>
              </w:rPr>
              <w:instrText xml:space="preserve"> PAGEREF _Toc225414793 \h </w:instrText>
            </w:r>
            <w:r w:rsidR="00341163">
              <w:rPr>
                <w:noProof/>
                <w:webHidden/>
              </w:rPr>
            </w:r>
            <w:r w:rsidR="00341163">
              <w:rPr>
                <w:noProof/>
                <w:webHidden/>
              </w:rPr>
              <w:fldChar w:fldCharType="separate"/>
            </w:r>
            <w:r w:rsidR="00341163">
              <w:rPr>
                <w:noProof/>
                <w:webHidden/>
              </w:rPr>
              <w:t>22</w:t>
            </w:r>
            <w:r w:rsidR="00341163">
              <w:rPr>
                <w:noProof/>
                <w:webHidden/>
              </w:rPr>
              <w:fldChar w:fldCharType="end"/>
            </w:r>
          </w:hyperlink>
        </w:p>
        <w:p w14:paraId="262ABCC0" w14:textId="1482FBBB" w:rsidR="00341163" w:rsidRDefault="00201C94">
          <w:pPr>
            <w:pStyle w:val="Sommario3"/>
            <w:tabs>
              <w:tab w:val="left" w:pos="144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794" w:history="1">
            <w:r w:rsidR="00341163" w:rsidRPr="003462C9">
              <w:rPr>
                <w:rStyle w:val="Collegamentoipertestuale"/>
                <w:noProof/>
                <w:lang w:val="bg-BG" w:eastAsia="bg-BG" w:bidi="bg-BG"/>
              </w:rPr>
              <w:t>2.2.3.</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Deadline for submission of concept notes</w:t>
            </w:r>
            <w:r w:rsidR="00341163">
              <w:rPr>
                <w:noProof/>
                <w:webHidden/>
              </w:rPr>
              <w:tab/>
            </w:r>
            <w:r w:rsidR="00341163">
              <w:rPr>
                <w:noProof/>
                <w:webHidden/>
              </w:rPr>
              <w:fldChar w:fldCharType="begin"/>
            </w:r>
            <w:r w:rsidR="00341163">
              <w:rPr>
                <w:noProof/>
                <w:webHidden/>
              </w:rPr>
              <w:instrText xml:space="preserve"> PAGEREF _Toc225414794 \h </w:instrText>
            </w:r>
            <w:r w:rsidR="00341163">
              <w:rPr>
                <w:noProof/>
                <w:webHidden/>
              </w:rPr>
            </w:r>
            <w:r w:rsidR="00341163">
              <w:rPr>
                <w:noProof/>
                <w:webHidden/>
              </w:rPr>
              <w:fldChar w:fldCharType="separate"/>
            </w:r>
            <w:r w:rsidR="00341163">
              <w:rPr>
                <w:noProof/>
                <w:webHidden/>
              </w:rPr>
              <w:t>23</w:t>
            </w:r>
            <w:r w:rsidR="00341163">
              <w:rPr>
                <w:noProof/>
                <w:webHidden/>
              </w:rPr>
              <w:fldChar w:fldCharType="end"/>
            </w:r>
          </w:hyperlink>
        </w:p>
        <w:p w14:paraId="5097D389" w14:textId="1933026C" w:rsidR="00341163" w:rsidRDefault="00201C94">
          <w:pPr>
            <w:pStyle w:val="Sommario3"/>
            <w:tabs>
              <w:tab w:val="left" w:pos="144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795" w:history="1">
            <w:r w:rsidR="00341163" w:rsidRPr="003462C9">
              <w:rPr>
                <w:rStyle w:val="Collegamentoipertestuale"/>
                <w:noProof/>
                <w:lang w:val="bg-BG" w:eastAsia="bg-BG" w:bidi="bg-BG"/>
              </w:rPr>
              <w:t>2.2.4.</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Further information about concept notes</w:t>
            </w:r>
            <w:r w:rsidR="00341163">
              <w:rPr>
                <w:noProof/>
                <w:webHidden/>
              </w:rPr>
              <w:tab/>
            </w:r>
            <w:r w:rsidR="00341163">
              <w:rPr>
                <w:noProof/>
                <w:webHidden/>
              </w:rPr>
              <w:fldChar w:fldCharType="begin"/>
            </w:r>
            <w:r w:rsidR="00341163">
              <w:rPr>
                <w:noProof/>
                <w:webHidden/>
              </w:rPr>
              <w:instrText xml:space="preserve"> PAGEREF _Toc225414795 \h </w:instrText>
            </w:r>
            <w:r w:rsidR="00341163">
              <w:rPr>
                <w:noProof/>
                <w:webHidden/>
              </w:rPr>
            </w:r>
            <w:r w:rsidR="00341163">
              <w:rPr>
                <w:noProof/>
                <w:webHidden/>
              </w:rPr>
              <w:fldChar w:fldCharType="separate"/>
            </w:r>
            <w:r w:rsidR="00341163">
              <w:rPr>
                <w:noProof/>
                <w:webHidden/>
              </w:rPr>
              <w:t>23</w:t>
            </w:r>
            <w:r w:rsidR="00341163">
              <w:rPr>
                <w:noProof/>
                <w:webHidden/>
              </w:rPr>
              <w:fldChar w:fldCharType="end"/>
            </w:r>
          </w:hyperlink>
        </w:p>
        <w:p w14:paraId="6B9B1B0A" w14:textId="2D00CC11" w:rsidR="00341163" w:rsidRDefault="00201C94">
          <w:pPr>
            <w:pStyle w:val="Sommario3"/>
            <w:tabs>
              <w:tab w:val="left" w:pos="144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796" w:history="1">
            <w:r w:rsidR="00341163" w:rsidRPr="003462C9">
              <w:rPr>
                <w:rStyle w:val="Collegamentoipertestuale"/>
                <w:noProof/>
                <w:lang w:val="bg-BG" w:eastAsia="bg-BG" w:bidi="bg-BG"/>
              </w:rPr>
              <w:t>2.2.5.</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Full applications</w:t>
            </w:r>
            <w:r w:rsidR="00341163">
              <w:rPr>
                <w:noProof/>
                <w:webHidden/>
              </w:rPr>
              <w:tab/>
            </w:r>
            <w:r w:rsidR="00341163">
              <w:rPr>
                <w:noProof/>
                <w:webHidden/>
              </w:rPr>
              <w:fldChar w:fldCharType="begin"/>
            </w:r>
            <w:r w:rsidR="00341163">
              <w:rPr>
                <w:noProof/>
                <w:webHidden/>
              </w:rPr>
              <w:instrText xml:space="preserve"> PAGEREF _Toc225414796 \h </w:instrText>
            </w:r>
            <w:r w:rsidR="00341163">
              <w:rPr>
                <w:noProof/>
                <w:webHidden/>
              </w:rPr>
            </w:r>
            <w:r w:rsidR="00341163">
              <w:rPr>
                <w:noProof/>
                <w:webHidden/>
              </w:rPr>
              <w:fldChar w:fldCharType="separate"/>
            </w:r>
            <w:r w:rsidR="00341163">
              <w:rPr>
                <w:noProof/>
                <w:webHidden/>
              </w:rPr>
              <w:t>24</w:t>
            </w:r>
            <w:r w:rsidR="00341163">
              <w:rPr>
                <w:noProof/>
                <w:webHidden/>
              </w:rPr>
              <w:fldChar w:fldCharType="end"/>
            </w:r>
          </w:hyperlink>
        </w:p>
        <w:p w14:paraId="38693A88" w14:textId="583C6E2D" w:rsidR="00341163" w:rsidRDefault="00201C94">
          <w:pPr>
            <w:pStyle w:val="Sommario3"/>
            <w:tabs>
              <w:tab w:val="left" w:pos="144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797" w:history="1">
            <w:r w:rsidR="00341163" w:rsidRPr="003462C9">
              <w:rPr>
                <w:rStyle w:val="Collegamentoipertestuale"/>
                <w:noProof/>
                <w:lang w:val="bg-BG" w:eastAsia="bg-BG" w:bidi="bg-BG"/>
              </w:rPr>
              <w:t>2.2.6.</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Where and how to send full applications</w:t>
            </w:r>
            <w:r w:rsidR="00341163">
              <w:rPr>
                <w:noProof/>
                <w:webHidden/>
              </w:rPr>
              <w:tab/>
            </w:r>
            <w:r w:rsidR="00341163">
              <w:rPr>
                <w:noProof/>
                <w:webHidden/>
              </w:rPr>
              <w:fldChar w:fldCharType="begin"/>
            </w:r>
            <w:r w:rsidR="00341163">
              <w:rPr>
                <w:noProof/>
                <w:webHidden/>
              </w:rPr>
              <w:instrText xml:space="preserve"> PAGEREF _Toc225414797 \h </w:instrText>
            </w:r>
            <w:r w:rsidR="00341163">
              <w:rPr>
                <w:noProof/>
                <w:webHidden/>
              </w:rPr>
            </w:r>
            <w:r w:rsidR="00341163">
              <w:rPr>
                <w:noProof/>
                <w:webHidden/>
              </w:rPr>
              <w:fldChar w:fldCharType="separate"/>
            </w:r>
            <w:r w:rsidR="00341163">
              <w:rPr>
                <w:noProof/>
                <w:webHidden/>
              </w:rPr>
              <w:t>26</w:t>
            </w:r>
            <w:r w:rsidR="00341163">
              <w:rPr>
                <w:noProof/>
                <w:webHidden/>
              </w:rPr>
              <w:fldChar w:fldCharType="end"/>
            </w:r>
          </w:hyperlink>
        </w:p>
        <w:p w14:paraId="37F73C76" w14:textId="5355F77C" w:rsidR="00341163" w:rsidRDefault="00201C94">
          <w:pPr>
            <w:pStyle w:val="Sommario3"/>
            <w:tabs>
              <w:tab w:val="left" w:pos="144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798" w:history="1">
            <w:r w:rsidR="00341163" w:rsidRPr="003462C9">
              <w:rPr>
                <w:rStyle w:val="Collegamentoipertestuale"/>
                <w:noProof/>
                <w:lang w:val="bg-BG" w:eastAsia="bg-BG" w:bidi="bg-BG"/>
              </w:rPr>
              <w:t>2.2.7.</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Deadline for submission of full applications</w:t>
            </w:r>
            <w:r w:rsidR="00341163">
              <w:rPr>
                <w:noProof/>
                <w:webHidden/>
              </w:rPr>
              <w:tab/>
            </w:r>
            <w:r w:rsidR="00341163">
              <w:rPr>
                <w:noProof/>
                <w:webHidden/>
              </w:rPr>
              <w:fldChar w:fldCharType="begin"/>
            </w:r>
            <w:r w:rsidR="00341163">
              <w:rPr>
                <w:noProof/>
                <w:webHidden/>
              </w:rPr>
              <w:instrText xml:space="preserve"> PAGEREF _Toc225414798 \h </w:instrText>
            </w:r>
            <w:r w:rsidR="00341163">
              <w:rPr>
                <w:noProof/>
                <w:webHidden/>
              </w:rPr>
            </w:r>
            <w:r w:rsidR="00341163">
              <w:rPr>
                <w:noProof/>
                <w:webHidden/>
              </w:rPr>
              <w:fldChar w:fldCharType="separate"/>
            </w:r>
            <w:r w:rsidR="00341163">
              <w:rPr>
                <w:noProof/>
                <w:webHidden/>
              </w:rPr>
              <w:t>27</w:t>
            </w:r>
            <w:r w:rsidR="00341163">
              <w:rPr>
                <w:noProof/>
                <w:webHidden/>
              </w:rPr>
              <w:fldChar w:fldCharType="end"/>
            </w:r>
          </w:hyperlink>
        </w:p>
        <w:p w14:paraId="22D75888" w14:textId="4F1DF742" w:rsidR="00341163" w:rsidRDefault="00201C94">
          <w:pPr>
            <w:pStyle w:val="Sommario3"/>
            <w:tabs>
              <w:tab w:val="left" w:pos="144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799" w:history="1">
            <w:r w:rsidR="00341163" w:rsidRPr="003462C9">
              <w:rPr>
                <w:rStyle w:val="Collegamentoipertestuale"/>
                <w:noProof/>
                <w:lang w:val="bg-BG" w:eastAsia="bg-BG" w:bidi="bg-BG"/>
              </w:rPr>
              <w:t>2.2.8.</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Further information about full applications</w:t>
            </w:r>
            <w:r w:rsidR="00341163">
              <w:rPr>
                <w:noProof/>
                <w:webHidden/>
              </w:rPr>
              <w:tab/>
            </w:r>
            <w:r w:rsidR="00341163">
              <w:rPr>
                <w:noProof/>
                <w:webHidden/>
              </w:rPr>
              <w:fldChar w:fldCharType="begin"/>
            </w:r>
            <w:r w:rsidR="00341163">
              <w:rPr>
                <w:noProof/>
                <w:webHidden/>
              </w:rPr>
              <w:instrText xml:space="preserve"> PAGEREF _Toc225414799 \h </w:instrText>
            </w:r>
            <w:r w:rsidR="00341163">
              <w:rPr>
                <w:noProof/>
                <w:webHidden/>
              </w:rPr>
            </w:r>
            <w:r w:rsidR="00341163">
              <w:rPr>
                <w:noProof/>
                <w:webHidden/>
              </w:rPr>
              <w:fldChar w:fldCharType="separate"/>
            </w:r>
            <w:r w:rsidR="00341163">
              <w:rPr>
                <w:noProof/>
                <w:webHidden/>
              </w:rPr>
              <w:t>27</w:t>
            </w:r>
            <w:r w:rsidR="00341163">
              <w:rPr>
                <w:noProof/>
                <w:webHidden/>
              </w:rPr>
              <w:fldChar w:fldCharType="end"/>
            </w:r>
          </w:hyperlink>
        </w:p>
        <w:p w14:paraId="3A6C0ED5" w14:textId="5805CB1E" w:rsidR="00341163" w:rsidRDefault="00201C94">
          <w:pPr>
            <w:pStyle w:val="Sommario2"/>
            <w:tabs>
              <w:tab w:val="left" w:pos="96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800" w:history="1">
            <w:r w:rsidR="00341163" w:rsidRPr="003462C9">
              <w:rPr>
                <w:rStyle w:val="Collegamentoipertestuale"/>
                <w:noProof/>
              </w:rPr>
              <w:t>2.3</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EVALUATION</w:t>
            </w:r>
            <w:r w:rsidR="00341163">
              <w:rPr>
                <w:noProof/>
                <w:webHidden/>
              </w:rPr>
              <w:tab/>
            </w:r>
            <w:r w:rsidR="00341163">
              <w:rPr>
                <w:noProof/>
                <w:webHidden/>
              </w:rPr>
              <w:fldChar w:fldCharType="begin"/>
            </w:r>
            <w:r w:rsidR="00341163">
              <w:rPr>
                <w:noProof/>
                <w:webHidden/>
              </w:rPr>
              <w:instrText xml:space="preserve"> PAGEREF _Toc225414800 \h </w:instrText>
            </w:r>
            <w:r w:rsidR="00341163">
              <w:rPr>
                <w:noProof/>
                <w:webHidden/>
              </w:rPr>
            </w:r>
            <w:r w:rsidR="00341163">
              <w:rPr>
                <w:noProof/>
                <w:webHidden/>
              </w:rPr>
              <w:fldChar w:fldCharType="separate"/>
            </w:r>
            <w:r w:rsidR="00341163">
              <w:rPr>
                <w:noProof/>
                <w:webHidden/>
              </w:rPr>
              <w:t>28</w:t>
            </w:r>
            <w:r w:rsidR="00341163">
              <w:rPr>
                <w:noProof/>
                <w:webHidden/>
              </w:rPr>
              <w:fldChar w:fldCharType="end"/>
            </w:r>
          </w:hyperlink>
        </w:p>
        <w:p w14:paraId="5E81C869" w14:textId="5B3F4759" w:rsidR="00341163" w:rsidRDefault="00201C94">
          <w:pPr>
            <w:pStyle w:val="Sommario3"/>
            <w:tabs>
              <w:tab w:val="left" w:pos="144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801" w:history="1">
            <w:r w:rsidR="00341163" w:rsidRPr="003462C9">
              <w:rPr>
                <w:rStyle w:val="Collegamentoipertestuale"/>
                <w:noProof/>
                <w:lang w:val="bg-BG" w:eastAsia="bg-BG" w:bidi="bg-BG"/>
              </w:rPr>
              <w:t>2.3.1.</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 xml:space="preserve">STEP </w:t>
            </w:r>
            <w:r w:rsidR="00341163" w:rsidRPr="003462C9">
              <w:rPr>
                <w:rStyle w:val="Collegamentoipertestuale"/>
                <w:noProof/>
                <w:lang w:eastAsia="bg-BG" w:bidi="bg-BG"/>
              </w:rPr>
              <w:t xml:space="preserve">1: </w:t>
            </w:r>
            <w:r w:rsidR="00341163" w:rsidRPr="003462C9">
              <w:rPr>
                <w:rStyle w:val="Collegamentoipertestuale"/>
                <w:noProof/>
              </w:rPr>
              <w:t>OPENING &amp;ADMINISTRATIVE CHECKS AND CONCEPT NOTE EVALUATION</w:t>
            </w:r>
            <w:r w:rsidR="00341163">
              <w:rPr>
                <w:noProof/>
                <w:webHidden/>
              </w:rPr>
              <w:tab/>
            </w:r>
            <w:r w:rsidR="00341163">
              <w:rPr>
                <w:noProof/>
                <w:webHidden/>
              </w:rPr>
              <w:fldChar w:fldCharType="begin"/>
            </w:r>
            <w:r w:rsidR="00341163">
              <w:rPr>
                <w:noProof/>
                <w:webHidden/>
              </w:rPr>
              <w:instrText xml:space="preserve"> PAGEREF _Toc225414801 \h </w:instrText>
            </w:r>
            <w:r w:rsidR="00341163">
              <w:rPr>
                <w:noProof/>
                <w:webHidden/>
              </w:rPr>
            </w:r>
            <w:r w:rsidR="00341163">
              <w:rPr>
                <w:noProof/>
                <w:webHidden/>
              </w:rPr>
              <w:fldChar w:fldCharType="separate"/>
            </w:r>
            <w:r w:rsidR="00341163">
              <w:rPr>
                <w:noProof/>
                <w:webHidden/>
              </w:rPr>
              <w:t>28</w:t>
            </w:r>
            <w:r w:rsidR="00341163">
              <w:rPr>
                <w:noProof/>
                <w:webHidden/>
              </w:rPr>
              <w:fldChar w:fldCharType="end"/>
            </w:r>
          </w:hyperlink>
        </w:p>
        <w:p w14:paraId="33F2457A" w14:textId="2F8AEDB9" w:rsidR="00341163" w:rsidRDefault="00201C94">
          <w:pPr>
            <w:pStyle w:val="Sommario3"/>
            <w:tabs>
              <w:tab w:val="left" w:pos="144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802" w:history="1">
            <w:r w:rsidR="00341163" w:rsidRPr="003462C9">
              <w:rPr>
                <w:rStyle w:val="Collegamentoipertestuale"/>
                <w:noProof/>
                <w:lang w:val="bg-BG" w:eastAsia="bg-BG" w:bidi="bg-BG"/>
              </w:rPr>
              <w:t>2.3.2.</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 xml:space="preserve">STEP </w:t>
            </w:r>
            <w:r w:rsidR="00341163" w:rsidRPr="003462C9">
              <w:rPr>
                <w:rStyle w:val="Collegamentoipertestuale"/>
                <w:noProof/>
                <w:lang w:eastAsia="bg-BG" w:bidi="bg-BG"/>
              </w:rPr>
              <w:t xml:space="preserve">2: </w:t>
            </w:r>
            <w:r w:rsidR="00341163" w:rsidRPr="003462C9">
              <w:rPr>
                <w:rStyle w:val="Collegamentoipertestuale"/>
                <w:noProof/>
              </w:rPr>
              <w:t>EVALUATION OF THE FULL APPLICATION</w:t>
            </w:r>
            <w:r w:rsidR="00341163">
              <w:rPr>
                <w:noProof/>
                <w:webHidden/>
              </w:rPr>
              <w:tab/>
            </w:r>
            <w:r w:rsidR="00341163">
              <w:rPr>
                <w:noProof/>
                <w:webHidden/>
              </w:rPr>
              <w:fldChar w:fldCharType="begin"/>
            </w:r>
            <w:r w:rsidR="00341163">
              <w:rPr>
                <w:noProof/>
                <w:webHidden/>
              </w:rPr>
              <w:instrText xml:space="preserve"> PAGEREF _Toc225414802 \h </w:instrText>
            </w:r>
            <w:r w:rsidR="00341163">
              <w:rPr>
                <w:noProof/>
                <w:webHidden/>
              </w:rPr>
            </w:r>
            <w:r w:rsidR="00341163">
              <w:rPr>
                <w:noProof/>
                <w:webHidden/>
              </w:rPr>
              <w:fldChar w:fldCharType="separate"/>
            </w:r>
            <w:r w:rsidR="00341163">
              <w:rPr>
                <w:noProof/>
                <w:webHidden/>
              </w:rPr>
              <w:t>29</w:t>
            </w:r>
            <w:r w:rsidR="00341163">
              <w:rPr>
                <w:noProof/>
                <w:webHidden/>
              </w:rPr>
              <w:fldChar w:fldCharType="end"/>
            </w:r>
          </w:hyperlink>
        </w:p>
        <w:p w14:paraId="70603149" w14:textId="32C886C7" w:rsidR="00341163" w:rsidRDefault="00201C94">
          <w:pPr>
            <w:pStyle w:val="Sommario3"/>
            <w:tabs>
              <w:tab w:val="left" w:pos="1440"/>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803" w:history="1">
            <w:r w:rsidR="00341163" w:rsidRPr="003462C9">
              <w:rPr>
                <w:rStyle w:val="Collegamentoipertestuale"/>
                <w:noProof/>
                <w:lang w:val="bg-BG" w:eastAsia="bg-BG" w:bidi="bg-BG"/>
              </w:rPr>
              <w:t>2.3.3.</w:t>
            </w:r>
            <w:r w:rsidR="00341163">
              <w:rPr>
                <w:rFonts w:asciiTheme="minorHAnsi" w:eastAsiaTheme="minorEastAsia" w:hAnsiTheme="minorHAnsi" w:cstheme="minorBidi"/>
                <w:noProof/>
                <w:color w:val="auto"/>
                <w:kern w:val="2"/>
                <w:lang w:eastAsia="en-GB" w:bidi="ar-SA"/>
                <w14:ligatures w14:val="standardContextual"/>
              </w:rPr>
              <w:tab/>
            </w:r>
            <w:r w:rsidR="00341163" w:rsidRPr="003462C9">
              <w:rPr>
                <w:rStyle w:val="Collegamentoipertestuale"/>
                <w:noProof/>
              </w:rPr>
              <w:t xml:space="preserve">STEP </w:t>
            </w:r>
            <w:r w:rsidR="00341163" w:rsidRPr="003462C9">
              <w:rPr>
                <w:rStyle w:val="Collegamentoipertestuale"/>
                <w:noProof/>
                <w:lang w:eastAsia="bg-BG" w:bidi="bg-BG"/>
              </w:rPr>
              <w:t xml:space="preserve">3: </w:t>
            </w:r>
            <w:r w:rsidR="00341163" w:rsidRPr="003462C9">
              <w:rPr>
                <w:rStyle w:val="Collegamentoipertestuale"/>
                <w:noProof/>
              </w:rPr>
              <w:t>VERIFICATION OF ELIGIBILITY OF THE APPLICANTS AND AFFILIATED ENTITY(IES) AND OTHER SUPPORTING DOCUMENTS</w:t>
            </w:r>
            <w:r w:rsidR="00341163">
              <w:rPr>
                <w:noProof/>
                <w:webHidden/>
              </w:rPr>
              <w:tab/>
            </w:r>
            <w:r w:rsidR="00341163">
              <w:rPr>
                <w:noProof/>
                <w:webHidden/>
              </w:rPr>
              <w:fldChar w:fldCharType="begin"/>
            </w:r>
            <w:r w:rsidR="00341163">
              <w:rPr>
                <w:noProof/>
                <w:webHidden/>
              </w:rPr>
              <w:instrText xml:space="preserve"> PAGEREF _Toc225414803 \h </w:instrText>
            </w:r>
            <w:r w:rsidR="00341163">
              <w:rPr>
                <w:noProof/>
                <w:webHidden/>
              </w:rPr>
            </w:r>
            <w:r w:rsidR="00341163">
              <w:rPr>
                <w:noProof/>
                <w:webHidden/>
              </w:rPr>
              <w:fldChar w:fldCharType="separate"/>
            </w:r>
            <w:r w:rsidR="00341163">
              <w:rPr>
                <w:noProof/>
                <w:webHidden/>
              </w:rPr>
              <w:t>31</w:t>
            </w:r>
            <w:r w:rsidR="00341163">
              <w:rPr>
                <w:noProof/>
                <w:webHidden/>
              </w:rPr>
              <w:fldChar w:fldCharType="end"/>
            </w:r>
          </w:hyperlink>
        </w:p>
        <w:p w14:paraId="354FA0CD" w14:textId="345F91AE" w:rsidR="00341163" w:rsidRDefault="00201C94">
          <w:pPr>
            <w:pStyle w:val="Sommario2"/>
            <w:tabs>
              <w:tab w:val="right" w:leader="dot" w:pos="9997"/>
            </w:tabs>
            <w:rPr>
              <w:rFonts w:asciiTheme="minorHAnsi" w:eastAsiaTheme="minorEastAsia" w:hAnsiTheme="minorHAnsi" w:cstheme="minorBidi"/>
              <w:noProof/>
              <w:color w:val="auto"/>
              <w:kern w:val="2"/>
              <w:lang w:eastAsia="en-GB" w:bidi="ar-SA"/>
              <w14:ligatures w14:val="standardContextual"/>
            </w:rPr>
          </w:pPr>
          <w:hyperlink w:anchor="_Toc225414804" w:history="1">
            <w:r w:rsidR="00341163" w:rsidRPr="003462C9">
              <w:rPr>
                <w:rStyle w:val="Collegamentoipertestuale"/>
                <w:noProof/>
                <w:lang w:eastAsia="bg-BG" w:bidi="bg-BG"/>
              </w:rPr>
              <w:t xml:space="preserve">3. </w:t>
            </w:r>
            <w:r w:rsidR="00341163" w:rsidRPr="003462C9">
              <w:rPr>
                <w:rStyle w:val="Collegamentoipertestuale"/>
                <w:noProof/>
              </w:rPr>
              <w:t>ANNEXES</w:t>
            </w:r>
            <w:r w:rsidR="00341163">
              <w:rPr>
                <w:noProof/>
                <w:webHidden/>
              </w:rPr>
              <w:tab/>
            </w:r>
            <w:r w:rsidR="00341163">
              <w:rPr>
                <w:noProof/>
                <w:webHidden/>
              </w:rPr>
              <w:fldChar w:fldCharType="begin"/>
            </w:r>
            <w:r w:rsidR="00341163">
              <w:rPr>
                <w:noProof/>
                <w:webHidden/>
              </w:rPr>
              <w:instrText xml:space="preserve"> PAGEREF _Toc225414804 \h </w:instrText>
            </w:r>
            <w:r w:rsidR="00341163">
              <w:rPr>
                <w:noProof/>
                <w:webHidden/>
              </w:rPr>
            </w:r>
            <w:r w:rsidR="00341163">
              <w:rPr>
                <w:noProof/>
                <w:webHidden/>
              </w:rPr>
              <w:fldChar w:fldCharType="separate"/>
            </w:r>
            <w:r w:rsidR="00341163">
              <w:rPr>
                <w:noProof/>
                <w:webHidden/>
              </w:rPr>
              <w:t>34</w:t>
            </w:r>
            <w:r w:rsidR="00341163">
              <w:rPr>
                <w:noProof/>
                <w:webHidden/>
              </w:rPr>
              <w:fldChar w:fldCharType="end"/>
            </w:r>
          </w:hyperlink>
        </w:p>
        <w:p w14:paraId="50A9E87A" w14:textId="4AD8A5E0" w:rsidR="006D7B08" w:rsidRPr="00D04232" w:rsidRDefault="006D7B08">
          <w:r w:rsidRPr="00D04232">
            <w:rPr>
              <w:b/>
              <w:bCs/>
            </w:rPr>
            <w:fldChar w:fldCharType="end"/>
          </w:r>
        </w:p>
      </w:sdtContent>
    </w:sdt>
    <w:p w14:paraId="3C0D821B" w14:textId="77777777" w:rsidR="00DA7EBB" w:rsidRPr="00D04232" w:rsidRDefault="00DA7EBB" w:rsidP="00DA7EBB">
      <w:pPr>
        <w:pStyle w:val="Tableofcontents10"/>
        <w:tabs>
          <w:tab w:val="left" w:pos="322"/>
          <w:tab w:val="left" w:pos="354"/>
          <w:tab w:val="right" w:pos="9616"/>
        </w:tabs>
        <w:ind w:firstLine="0"/>
        <w:jc w:val="both"/>
      </w:pPr>
    </w:p>
    <w:p w14:paraId="0D9D0ED8" w14:textId="0183B492" w:rsidR="00DA7EBB" w:rsidRPr="00D04232" w:rsidRDefault="00DA7EBB">
      <w:pPr>
        <w:rPr>
          <w:sz w:val="20"/>
          <w:szCs w:val="20"/>
        </w:rPr>
      </w:pPr>
      <w:r w:rsidRPr="00D04232">
        <w:br w:type="page"/>
      </w:r>
    </w:p>
    <w:p w14:paraId="505C2B7E" w14:textId="67283D5D" w:rsidR="00A46A1C" w:rsidRPr="00D04232" w:rsidDel="005A102E" w:rsidRDefault="001D0A31" w:rsidP="008F1656">
      <w:pPr>
        <w:pStyle w:val="Heading210"/>
        <w:numPr>
          <w:ilvl w:val="0"/>
          <w:numId w:val="44"/>
        </w:numPr>
        <w:jc w:val="center"/>
      </w:pPr>
      <w:bookmarkStart w:id="5" w:name="_Toc225414781"/>
      <w:r w:rsidRPr="00D04232">
        <w:lastRenderedPageBreak/>
        <w:t>Supporting CSO role in sustainable and inclusive development and in Global Gateway Investments</w:t>
      </w:r>
      <w:bookmarkEnd w:id="5"/>
    </w:p>
    <w:p w14:paraId="59B1D3FE" w14:textId="7581852D" w:rsidR="00E50F66" w:rsidRPr="00D04232" w:rsidRDefault="00DA7EBB" w:rsidP="00990F02">
      <w:pPr>
        <w:pStyle w:val="Heading210"/>
        <w:rPr>
          <w:rStyle w:val="Bodytext2"/>
          <w:b/>
          <w:bCs/>
          <w:sz w:val="28"/>
          <w:szCs w:val="28"/>
        </w:rPr>
      </w:pPr>
      <w:bookmarkStart w:id="6" w:name="_Toc225414782"/>
      <w:r w:rsidRPr="00D04232">
        <w:rPr>
          <w:rStyle w:val="Bodytext2"/>
          <w:b/>
          <w:bCs/>
          <w:sz w:val="28"/>
          <w:szCs w:val="28"/>
        </w:rPr>
        <w:t>1.1</w:t>
      </w:r>
      <w:r w:rsidR="0BF21552" w:rsidRPr="00D04232">
        <w:rPr>
          <w:rStyle w:val="Bodytext2"/>
          <w:b/>
          <w:bCs/>
          <w:sz w:val="28"/>
          <w:szCs w:val="28"/>
        </w:rPr>
        <w:t xml:space="preserve"> </w:t>
      </w:r>
      <w:r w:rsidRPr="00D04232">
        <w:rPr>
          <w:rStyle w:val="Bodytext2"/>
          <w:b/>
          <w:bCs/>
          <w:sz w:val="28"/>
          <w:szCs w:val="28"/>
        </w:rPr>
        <w:tab/>
      </w:r>
      <w:r w:rsidR="00B648DE" w:rsidRPr="00D04232">
        <w:rPr>
          <w:rStyle w:val="Bodytext2"/>
          <w:b/>
          <w:bCs/>
          <w:sz w:val="28"/>
          <w:szCs w:val="28"/>
        </w:rPr>
        <w:t>BACKGROUND</w:t>
      </w:r>
      <w:bookmarkEnd w:id="6"/>
    </w:p>
    <w:p w14:paraId="77900C0E" w14:textId="29BB1BB7" w:rsidR="000B55D8" w:rsidRPr="00D04232" w:rsidRDefault="7529E423" w:rsidP="00F060BC">
      <w:pPr>
        <w:spacing w:afterLines="100" w:after="240"/>
        <w:jc w:val="both"/>
        <w:rPr>
          <w:sz w:val="22"/>
          <w:szCs w:val="22"/>
        </w:rPr>
      </w:pPr>
      <w:r w:rsidRPr="007A5B43">
        <w:rPr>
          <w:sz w:val="22"/>
          <w:szCs w:val="22"/>
        </w:rPr>
        <w:t>The European Union’s (EU) support to civil society stems from its conviction that a genuinely independent, pluralistic and vibrant civil society is central to a country’s development and stability, to ensuring democracy and human rights, building inclusive societies and to achieving the Sustainable Development Goals (SDGs).</w:t>
      </w:r>
    </w:p>
    <w:p w14:paraId="3E69C885" w14:textId="1D49DC0E" w:rsidR="000B55D8" w:rsidRPr="00D04232" w:rsidRDefault="7529E423" w:rsidP="00F060BC">
      <w:pPr>
        <w:spacing w:afterLines="100" w:after="240"/>
        <w:jc w:val="both"/>
        <w:rPr>
          <w:sz w:val="22"/>
          <w:szCs w:val="22"/>
        </w:rPr>
      </w:pPr>
      <w:r w:rsidRPr="007A5B43">
        <w:rPr>
          <w:sz w:val="22"/>
          <w:szCs w:val="22"/>
        </w:rPr>
        <w:t>The 2012 communication on “</w:t>
      </w:r>
      <w:r w:rsidRPr="007A5B43">
        <w:rPr>
          <w:i/>
          <w:iCs/>
          <w:sz w:val="22"/>
          <w:szCs w:val="22"/>
        </w:rPr>
        <w:t>The roots of democracy and sustainable development: Europe's engagement with civil society in external relations</w:t>
      </w:r>
      <w:r w:rsidR="007A5B43">
        <w:rPr>
          <w:i/>
          <w:iCs/>
          <w:sz w:val="22"/>
          <w:szCs w:val="22"/>
        </w:rPr>
        <w:t xml:space="preserve">’ </w:t>
      </w:r>
      <w:r w:rsidRPr="007A5B43">
        <w:rPr>
          <w:sz w:val="22"/>
          <w:szCs w:val="22"/>
        </w:rPr>
        <w:t>provides the policy framework for EU strategic engagement with civil society organisations (CSOs) in partner countries, with a particular focus on supporting local civil society and promoting a conducive environment for the participation of CSOs in development policies. This approach is also in line with the EU Roadmap for Engagement with Civil Society in Ethiopia for 2021-2027.</w:t>
      </w:r>
    </w:p>
    <w:p w14:paraId="312ABD09" w14:textId="358BCB98" w:rsidR="000B55D8" w:rsidRPr="00D04232" w:rsidRDefault="7529E423" w:rsidP="00F060BC">
      <w:pPr>
        <w:spacing w:afterLines="100" w:after="240"/>
        <w:jc w:val="both"/>
        <w:rPr>
          <w:sz w:val="22"/>
          <w:szCs w:val="22"/>
        </w:rPr>
      </w:pPr>
      <w:r w:rsidRPr="007A5B43">
        <w:rPr>
          <w:sz w:val="22"/>
          <w:szCs w:val="22"/>
        </w:rPr>
        <w:t xml:space="preserve">Support to, and dialogue with, civil society should also take place in the context of the 360° approach of the Global Gateway, an investment strategy the EU launched in 2021 to boost smart, clean and secure links in digital, energy and transport sectors, while also strengthening health, education and research systems across the world. Global Gateway investments in Ethiopia focus on four </w:t>
      </w:r>
      <w:r w:rsidR="00AB4001" w:rsidRPr="007A5B43">
        <w:rPr>
          <w:sz w:val="22"/>
          <w:szCs w:val="22"/>
        </w:rPr>
        <w:t xml:space="preserve">priority </w:t>
      </w:r>
      <w:r w:rsidR="00DE09B7" w:rsidRPr="007A5B43">
        <w:rPr>
          <w:sz w:val="22"/>
          <w:szCs w:val="22"/>
        </w:rPr>
        <w:t>sectors</w:t>
      </w:r>
      <w:r w:rsidRPr="007A5B43">
        <w:rPr>
          <w:sz w:val="22"/>
          <w:szCs w:val="22"/>
        </w:rPr>
        <w:t>: clean energy transition, sustainable agri-food value chains, health systems strengthening, and human-centric digital transformation. In this framework, civil society organisations play an important role in promoting transparency, accountability, community engagement and rights-based approaches in the design and implementation of related reforms and investments.</w:t>
      </w:r>
      <w:r w:rsidR="00920BD6" w:rsidRPr="007A5B43">
        <w:rPr>
          <w:sz w:val="22"/>
          <w:szCs w:val="22"/>
        </w:rPr>
        <w:t xml:space="preserve"> </w:t>
      </w:r>
    </w:p>
    <w:p w14:paraId="7D4BD289" w14:textId="2EADDA28" w:rsidR="00680ACE" w:rsidRPr="00D04232" w:rsidRDefault="7529E423" w:rsidP="00F060BC">
      <w:pPr>
        <w:spacing w:after="100"/>
        <w:jc w:val="both"/>
        <w:rPr>
          <w:sz w:val="22"/>
          <w:szCs w:val="22"/>
        </w:rPr>
      </w:pPr>
      <w:r w:rsidRPr="007A5B43">
        <w:rPr>
          <w:sz w:val="22"/>
          <w:szCs w:val="22"/>
        </w:rPr>
        <w:t xml:space="preserve">Civil society in Ethiopia operates in a complex and evolving political and socio-economic context shaped by the country’s political history, state formation processes, and recurring humanitarian crises. While community-based solidarity mechanisms such as </w:t>
      </w:r>
      <w:r w:rsidRPr="007A5B43">
        <w:rPr>
          <w:i/>
          <w:iCs/>
          <w:sz w:val="22"/>
          <w:szCs w:val="22"/>
        </w:rPr>
        <w:t>iddirs</w:t>
      </w:r>
      <w:r w:rsidRPr="007A5B43">
        <w:rPr>
          <w:sz w:val="22"/>
          <w:szCs w:val="22"/>
        </w:rPr>
        <w:t xml:space="preserve"> reflect long-standing traditions of civic engagement, the formal civil society sector has expanded and diversified over recent decades, with organisations active in areas such as service delivery, humanitarian response, human rights, peacebuilding and governance. The adoption of the Civil Society Organisations Proclamation No. 1113/2019 marked an important step towards a more enabling legal framework, lifting several of the restrictions introduced under the 2009 legislation. However, despite this </w:t>
      </w:r>
      <w:r w:rsidR="007A5B43" w:rsidRPr="007A5B43">
        <w:rPr>
          <w:sz w:val="22"/>
          <w:szCs w:val="22"/>
        </w:rPr>
        <w:t>progress, civil</w:t>
      </w:r>
      <w:r w:rsidRPr="007A5B43">
        <w:rPr>
          <w:sz w:val="22"/>
          <w:szCs w:val="22"/>
        </w:rPr>
        <w:t xml:space="preserve"> society continues to face structural, regulatory, and capacity-related challenges, including limited access to sustainable funding, operational challenges in conflict-affected regions, and varying levels of institutional maturity.</w:t>
      </w:r>
      <w:r w:rsidR="00C52AB7" w:rsidRPr="007A5B43">
        <w:rPr>
          <w:sz w:val="22"/>
          <w:szCs w:val="22"/>
        </w:rPr>
        <w:t xml:space="preserve"> </w:t>
      </w:r>
      <w:bookmarkStart w:id="7" w:name="_Hlk223957198"/>
      <w:r w:rsidR="0066699D" w:rsidRPr="007A5B43">
        <w:rPr>
          <w:sz w:val="22"/>
          <w:szCs w:val="22"/>
        </w:rPr>
        <w:t xml:space="preserve">A </w:t>
      </w:r>
      <w:r w:rsidR="007A5B43" w:rsidRPr="00D04232">
        <w:rPr>
          <w:sz w:val="22"/>
          <w:szCs w:val="22"/>
        </w:rPr>
        <w:t>recent draft</w:t>
      </w:r>
      <w:r w:rsidR="007A5B43">
        <w:rPr>
          <w:sz w:val="22"/>
          <w:szCs w:val="22"/>
        </w:rPr>
        <w:t xml:space="preserve"> </w:t>
      </w:r>
      <w:r w:rsidR="007A5B43" w:rsidRPr="00D04232">
        <w:rPr>
          <w:sz w:val="22"/>
          <w:szCs w:val="22"/>
        </w:rPr>
        <w:t>amendment</w:t>
      </w:r>
      <w:r w:rsidR="0066699D" w:rsidRPr="00D04232">
        <w:rPr>
          <w:sz w:val="22"/>
          <w:szCs w:val="22"/>
        </w:rPr>
        <w:t xml:space="preserve"> proposed by the Ministry of Justice seek to revise the 2019 law and have raised concerns among various stakeholders. Key proposed revisions include restructuring the Civil Society Organizations Authority (ACSO) Board so that government appointees hold the majority of seats, thereby reducing civil society representation and weakening institutional independence. The draft amendment would also restrict foreign or donor funding for organizations engaged in “political advocacy” or election-related activities, allow authorities to deny registration or dissolve organizations on broadly defined “national security” grounds, and increase state oversight over CSO finances and operations. Critics argue that these provisions could expand government control and reverse the gains made since 2019, potentially shrinking Ethiopia’s civic space and returning the regulatory environment closer to the restrictive framework that existed after 2005. </w:t>
      </w:r>
      <w:r w:rsidR="00C972BE" w:rsidRPr="00D04232">
        <w:rPr>
          <w:sz w:val="22"/>
          <w:szCs w:val="22"/>
        </w:rPr>
        <w:t>Limited and selective consul</w:t>
      </w:r>
      <w:r w:rsidR="00304A2D">
        <w:rPr>
          <w:sz w:val="22"/>
          <w:szCs w:val="22"/>
        </w:rPr>
        <w:t>t</w:t>
      </w:r>
      <w:r w:rsidR="00C972BE" w:rsidRPr="00D04232">
        <w:rPr>
          <w:sz w:val="22"/>
          <w:szCs w:val="22"/>
        </w:rPr>
        <w:t xml:space="preserve">ations have taken place on the draft </w:t>
      </w:r>
      <w:r w:rsidR="00304A2D" w:rsidRPr="00D04232">
        <w:rPr>
          <w:sz w:val="22"/>
          <w:szCs w:val="22"/>
        </w:rPr>
        <w:t>amendment</w:t>
      </w:r>
      <w:r w:rsidR="00C972BE" w:rsidRPr="00D04232">
        <w:rPr>
          <w:sz w:val="22"/>
          <w:szCs w:val="22"/>
        </w:rPr>
        <w:t xml:space="preserve"> </w:t>
      </w:r>
      <w:r w:rsidR="00304A2D" w:rsidRPr="00D04232">
        <w:rPr>
          <w:sz w:val="22"/>
          <w:szCs w:val="22"/>
        </w:rPr>
        <w:t>whereby</w:t>
      </w:r>
      <w:r w:rsidR="00C972BE" w:rsidRPr="00D04232">
        <w:rPr>
          <w:sz w:val="22"/>
          <w:szCs w:val="22"/>
        </w:rPr>
        <w:t xml:space="preserve"> right groups have aired their concerns and strong criticism. </w:t>
      </w:r>
      <w:r w:rsidR="00680ACE" w:rsidRPr="00D04232">
        <w:rPr>
          <w:sz w:val="22"/>
          <w:szCs w:val="22"/>
        </w:rPr>
        <w:t xml:space="preserve">The draft law is still under consideration. </w:t>
      </w:r>
    </w:p>
    <w:bookmarkEnd w:id="7"/>
    <w:p w14:paraId="64F3FB5B" w14:textId="3CECE6E6" w:rsidR="000B55D8" w:rsidRPr="00D04232" w:rsidRDefault="7529E423" w:rsidP="00F060BC">
      <w:pPr>
        <w:spacing w:after="100"/>
        <w:jc w:val="both"/>
        <w:rPr>
          <w:sz w:val="22"/>
          <w:szCs w:val="22"/>
        </w:rPr>
      </w:pPr>
      <w:r w:rsidRPr="007A5B43">
        <w:rPr>
          <w:sz w:val="22"/>
          <w:szCs w:val="22"/>
        </w:rPr>
        <w:t>Recent developments in parts of the country have also highlighted pressures affecting civic space and the broader operating environment for civil society actors, underscoring the importance of continued support to strengthen institutional resilience, inclusive dialogue and accountability mechanisms.</w:t>
      </w:r>
    </w:p>
    <w:p w14:paraId="578EEC0A" w14:textId="14889D1F" w:rsidR="000B55D8" w:rsidRPr="00D04232" w:rsidRDefault="7529E423" w:rsidP="00F060BC">
      <w:pPr>
        <w:spacing w:after="100"/>
        <w:jc w:val="both"/>
        <w:rPr>
          <w:sz w:val="22"/>
          <w:szCs w:val="22"/>
        </w:rPr>
      </w:pPr>
      <w:r w:rsidRPr="007A5B43">
        <w:rPr>
          <w:sz w:val="22"/>
          <w:szCs w:val="22"/>
        </w:rPr>
        <w:t>Th</w:t>
      </w:r>
      <w:r w:rsidR="009D7BEB" w:rsidRPr="007A5B43">
        <w:rPr>
          <w:sz w:val="22"/>
          <w:szCs w:val="22"/>
        </w:rPr>
        <w:t>is call</w:t>
      </w:r>
      <w:r w:rsidR="00994894" w:rsidRPr="007A5B43">
        <w:rPr>
          <w:sz w:val="22"/>
          <w:szCs w:val="22"/>
        </w:rPr>
        <w:t xml:space="preserve"> for proposals</w:t>
      </w:r>
      <w:r w:rsidR="009D7BEB" w:rsidRPr="007A5B43">
        <w:rPr>
          <w:sz w:val="22"/>
          <w:szCs w:val="22"/>
        </w:rPr>
        <w:t xml:space="preserve"> complements, </w:t>
      </w:r>
      <w:r w:rsidR="00304A2D" w:rsidRPr="00304A2D">
        <w:rPr>
          <w:sz w:val="22"/>
          <w:szCs w:val="22"/>
        </w:rPr>
        <w:t>strengthens</w:t>
      </w:r>
      <w:r w:rsidR="009D7BEB" w:rsidRPr="007A5B43">
        <w:rPr>
          <w:sz w:val="22"/>
          <w:szCs w:val="22"/>
        </w:rPr>
        <w:t xml:space="preserve"> and brings forwards the previous </w:t>
      </w:r>
      <w:r w:rsidRPr="007A5B43">
        <w:rPr>
          <w:sz w:val="22"/>
          <w:szCs w:val="22"/>
        </w:rPr>
        <w:t>EU Civil Society Fund (CSF) Programme, which was funded by the European Development Fund (EDF) and ran from 2006 to 2023</w:t>
      </w:r>
      <w:r w:rsidR="00994894" w:rsidRPr="007A5B43">
        <w:rPr>
          <w:sz w:val="22"/>
          <w:szCs w:val="22"/>
        </w:rPr>
        <w:t>,</w:t>
      </w:r>
      <w:r w:rsidR="005F3F62" w:rsidRPr="007A5B43">
        <w:rPr>
          <w:sz w:val="22"/>
          <w:szCs w:val="22"/>
        </w:rPr>
        <w:t xml:space="preserve"> and enhance the CSOs' role and contribution to the EU Global Gateway approach</w:t>
      </w:r>
      <w:r w:rsidRPr="007A5B43">
        <w:rPr>
          <w:sz w:val="22"/>
          <w:szCs w:val="22"/>
        </w:rPr>
        <w:t xml:space="preserve">.  To date, five grant contracts have been signed from the allocations received from the Multiannual Action plan (MAAP) 2021-2024 of </w:t>
      </w:r>
      <w:r w:rsidR="00994894" w:rsidRPr="007A5B43">
        <w:rPr>
          <w:sz w:val="22"/>
          <w:szCs w:val="22"/>
        </w:rPr>
        <w:t xml:space="preserve">the </w:t>
      </w:r>
      <w:r w:rsidRPr="007A5B43">
        <w:rPr>
          <w:sz w:val="22"/>
          <w:szCs w:val="22"/>
        </w:rPr>
        <w:t>CSOs Thematic programme 2021-2027</w:t>
      </w:r>
      <w:r w:rsidR="00BB70FD" w:rsidRPr="007A5B43">
        <w:rPr>
          <w:sz w:val="22"/>
          <w:szCs w:val="22"/>
        </w:rPr>
        <w:t xml:space="preserve"> These </w:t>
      </w:r>
      <w:r w:rsidR="00994894" w:rsidRPr="007A5B43">
        <w:rPr>
          <w:sz w:val="22"/>
          <w:szCs w:val="22"/>
        </w:rPr>
        <w:t>are</w:t>
      </w:r>
      <w:r w:rsidRPr="007A5B43">
        <w:rPr>
          <w:sz w:val="22"/>
          <w:szCs w:val="22"/>
        </w:rPr>
        <w:t xml:space="preserve"> expected to consolidate and build upon the results achieved by the CSF program. </w:t>
      </w:r>
    </w:p>
    <w:p w14:paraId="20E3B678" w14:textId="42155353" w:rsidR="000B55D8" w:rsidRPr="00D04232" w:rsidRDefault="7529E423" w:rsidP="00F060BC">
      <w:pPr>
        <w:spacing w:after="100"/>
        <w:jc w:val="both"/>
        <w:rPr>
          <w:sz w:val="22"/>
          <w:szCs w:val="22"/>
        </w:rPr>
      </w:pPr>
      <w:r w:rsidRPr="007A5B43">
        <w:rPr>
          <w:sz w:val="22"/>
          <w:szCs w:val="22"/>
        </w:rPr>
        <w:t>This call for proposals is funded from the CSOs Thematic programme 2021-2027. It builds on the results and lessons learnt of the Civil Society Fund (CSF) plus, which started in 2023, and the CSF Programme that covered the 2006-2023 period. The CSO thematic programme in Ethiopia aims to</w:t>
      </w:r>
      <w:r w:rsidR="002F1008" w:rsidRPr="007A5B43">
        <w:rPr>
          <w:sz w:val="22"/>
          <w:szCs w:val="22"/>
        </w:rPr>
        <w:t xml:space="preserve">: </w:t>
      </w:r>
      <w:r w:rsidR="007A5B43" w:rsidRPr="007A5B43">
        <w:rPr>
          <w:sz w:val="22"/>
          <w:szCs w:val="22"/>
        </w:rPr>
        <w:t>a) support</w:t>
      </w:r>
      <w:r w:rsidRPr="007A5B43">
        <w:rPr>
          <w:sz w:val="22"/>
          <w:szCs w:val="22"/>
        </w:rPr>
        <w:t xml:space="preserve"> an inclusive, and independent civil society</w:t>
      </w:r>
      <w:r w:rsidR="009D7BEB" w:rsidRPr="007A5B43">
        <w:rPr>
          <w:sz w:val="22"/>
          <w:szCs w:val="22"/>
        </w:rPr>
        <w:t xml:space="preserve"> playing a role in enhancing sustaina</w:t>
      </w:r>
      <w:r w:rsidR="005F3F62" w:rsidRPr="007A5B43">
        <w:rPr>
          <w:sz w:val="22"/>
          <w:szCs w:val="22"/>
        </w:rPr>
        <w:t>bl</w:t>
      </w:r>
      <w:r w:rsidR="009D7BEB" w:rsidRPr="007A5B43">
        <w:rPr>
          <w:sz w:val="22"/>
          <w:szCs w:val="22"/>
        </w:rPr>
        <w:t>e and inclusive development</w:t>
      </w:r>
      <w:r w:rsidRPr="007A5B43">
        <w:rPr>
          <w:sz w:val="22"/>
          <w:szCs w:val="22"/>
        </w:rPr>
        <w:t xml:space="preserve"> </w:t>
      </w:r>
      <w:r w:rsidR="002F1008" w:rsidRPr="007A5B43">
        <w:rPr>
          <w:sz w:val="22"/>
          <w:szCs w:val="22"/>
        </w:rPr>
        <w:t xml:space="preserve">b) </w:t>
      </w:r>
      <w:r w:rsidR="00304A2D" w:rsidRPr="00304A2D">
        <w:rPr>
          <w:sz w:val="22"/>
          <w:szCs w:val="22"/>
        </w:rPr>
        <w:t>strengthen</w:t>
      </w:r>
      <w:r w:rsidR="009D7BEB" w:rsidRPr="007A5B43">
        <w:rPr>
          <w:sz w:val="22"/>
          <w:szCs w:val="22"/>
        </w:rPr>
        <w:t xml:space="preserve"> a </w:t>
      </w:r>
      <w:r w:rsidRPr="007A5B43">
        <w:rPr>
          <w:sz w:val="22"/>
          <w:szCs w:val="22"/>
        </w:rPr>
        <w:t xml:space="preserve">democratic space and </w:t>
      </w:r>
      <w:r w:rsidR="002F1008" w:rsidRPr="007A5B43">
        <w:rPr>
          <w:sz w:val="22"/>
          <w:szCs w:val="22"/>
        </w:rPr>
        <w:t xml:space="preserve">c) </w:t>
      </w:r>
      <w:r w:rsidR="009D7BEB" w:rsidRPr="007A5B43">
        <w:rPr>
          <w:sz w:val="22"/>
          <w:szCs w:val="22"/>
        </w:rPr>
        <w:t xml:space="preserve">promote </w:t>
      </w:r>
      <w:r w:rsidRPr="007A5B43">
        <w:rPr>
          <w:sz w:val="22"/>
          <w:szCs w:val="22"/>
        </w:rPr>
        <w:t>an inclusive and open dialogue with the civil society. Th</w:t>
      </w:r>
      <w:r w:rsidR="002F1008" w:rsidRPr="007A5B43">
        <w:rPr>
          <w:sz w:val="22"/>
          <w:szCs w:val="22"/>
        </w:rPr>
        <w:t xml:space="preserve">e </w:t>
      </w:r>
      <w:r w:rsidRPr="007A5B43">
        <w:rPr>
          <w:sz w:val="22"/>
          <w:szCs w:val="22"/>
        </w:rPr>
        <w:t>Action</w:t>
      </w:r>
      <w:r w:rsidR="002F1008" w:rsidRPr="007A5B43">
        <w:rPr>
          <w:sz w:val="22"/>
          <w:szCs w:val="22"/>
        </w:rPr>
        <w:t>s</w:t>
      </w:r>
      <w:r w:rsidR="007E3378" w:rsidRPr="007A5B43">
        <w:rPr>
          <w:sz w:val="22"/>
          <w:szCs w:val="22"/>
        </w:rPr>
        <w:t>,</w:t>
      </w:r>
      <w:r w:rsidRPr="007A5B43">
        <w:rPr>
          <w:sz w:val="22"/>
          <w:szCs w:val="22"/>
        </w:rPr>
        <w:t xml:space="preserve"> </w:t>
      </w:r>
      <w:r w:rsidR="002F1008" w:rsidRPr="007A5B43">
        <w:rPr>
          <w:sz w:val="22"/>
          <w:szCs w:val="22"/>
        </w:rPr>
        <w:t xml:space="preserve">which will be implemented </w:t>
      </w:r>
      <w:r w:rsidR="00304A2D" w:rsidRPr="00304A2D">
        <w:rPr>
          <w:sz w:val="22"/>
          <w:szCs w:val="22"/>
        </w:rPr>
        <w:lastRenderedPageBreak/>
        <w:t>through</w:t>
      </w:r>
      <w:r w:rsidR="002F1008" w:rsidRPr="007A5B43">
        <w:rPr>
          <w:sz w:val="22"/>
          <w:szCs w:val="22"/>
        </w:rPr>
        <w:t xml:space="preserve"> this CfP</w:t>
      </w:r>
      <w:r w:rsidR="007E3378" w:rsidRPr="007A5B43">
        <w:rPr>
          <w:sz w:val="22"/>
          <w:szCs w:val="22"/>
        </w:rPr>
        <w:t>,</w:t>
      </w:r>
      <w:r w:rsidR="002F1008" w:rsidRPr="007A5B43">
        <w:rPr>
          <w:sz w:val="22"/>
          <w:szCs w:val="22"/>
        </w:rPr>
        <w:t xml:space="preserve"> </w:t>
      </w:r>
      <w:r w:rsidRPr="007A5B43">
        <w:rPr>
          <w:sz w:val="22"/>
          <w:szCs w:val="22"/>
        </w:rPr>
        <w:t xml:space="preserve">will also complement and reinforce EU's </w:t>
      </w:r>
      <w:r w:rsidR="00C56434">
        <w:rPr>
          <w:sz w:val="22"/>
          <w:szCs w:val="22"/>
        </w:rPr>
        <w:t>project</w:t>
      </w:r>
      <w:r w:rsidRPr="007A5B43">
        <w:rPr>
          <w:sz w:val="22"/>
          <w:szCs w:val="22"/>
        </w:rPr>
        <w:t xml:space="preserve">s in the framework of Global Gateway, being aligned with the priorities outlined in the country's Multiannual Indicative Programme (MIP) 2024-2027: Green Deal, Human Development, and Governance and Peacebuilding. </w:t>
      </w:r>
    </w:p>
    <w:p w14:paraId="50B55E7E" w14:textId="76B21CB3" w:rsidR="00D529FC" w:rsidRPr="007A5B43" w:rsidRDefault="7529E423" w:rsidP="00BD297E">
      <w:pPr>
        <w:spacing w:after="100"/>
        <w:jc w:val="both"/>
        <w:rPr>
          <w:sz w:val="22"/>
          <w:szCs w:val="22"/>
        </w:rPr>
      </w:pPr>
      <w:r w:rsidRPr="007A5B43">
        <w:rPr>
          <w:sz w:val="22"/>
          <w:szCs w:val="22"/>
        </w:rPr>
        <w:t xml:space="preserve">Ethiopia has a fund allocation from the EU CSOs thematic programme for 2025 and 2027. The current call for proposals includes two lots (lot </w:t>
      </w:r>
      <w:r w:rsidR="00B15CE8" w:rsidRPr="007A5B43">
        <w:rPr>
          <w:sz w:val="22"/>
          <w:szCs w:val="22"/>
        </w:rPr>
        <w:t>1</w:t>
      </w:r>
      <w:r w:rsidRPr="007A5B43">
        <w:rPr>
          <w:sz w:val="22"/>
          <w:szCs w:val="22"/>
        </w:rPr>
        <w:t xml:space="preserve"> and lot </w:t>
      </w:r>
      <w:r w:rsidR="00B15CE8" w:rsidRPr="007A5B43">
        <w:rPr>
          <w:sz w:val="22"/>
          <w:szCs w:val="22"/>
        </w:rPr>
        <w:t>2</w:t>
      </w:r>
      <w:r w:rsidRPr="007A5B43">
        <w:rPr>
          <w:sz w:val="22"/>
          <w:szCs w:val="22"/>
        </w:rPr>
        <w:t xml:space="preserve">), </w:t>
      </w:r>
      <w:r w:rsidR="009D7BEB" w:rsidRPr="007A5B43">
        <w:rPr>
          <w:sz w:val="22"/>
          <w:szCs w:val="22"/>
        </w:rPr>
        <w:t xml:space="preserve">aiming at </w:t>
      </w:r>
      <w:r w:rsidR="007A5B43" w:rsidRPr="007A5B43">
        <w:rPr>
          <w:sz w:val="22"/>
          <w:szCs w:val="22"/>
        </w:rPr>
        <w:t>financing two</w:t>
      </w:r>
      <w:r w:rsidRPr="007A5B43">
        <w:rPr>
          <w:sz w:val="22"/>
          <w:szCs w:val="22"/>
        </w:rPr>
        <w:t xml:space="preserve"> grant contracts: </w:t>
      </w:r>
      <w:r w:rsidR="00BB70FD" w:rsidRPr="007A5B43">
        <w:rPr>
          <w:sz w:val="22"/>
          <w:szCs w:val="22"/>
        </w:rPr>
        <w:t xml:space="preserve">Lot 1 will </w:t>
      </w:r>
      <w:r w:rsidRPr="007A5B43">
        <w:rPr>
          <w:sz w:val="22"/>
          <w:szCs w:val="22"/>
        </w:rPr>
        <w:t>utilis</w:t>
      </w:r>
      <w:r w:rsidR="00BB70FD" w:rsidRPr="007A5B43">
        <w:rPr>
          <w:sz w:val="22"/>
          <w:szCs w:val="22"/>
        </w:rPr>
        <w:t>e</w:t>
      </w:r>
      <w:r w:rsidRPr="007A5B43">
        <w:rPr>
          <w:sz w:val="22"/>
          <w:szCs w:val="22"/>
        </w:rPr>
        <w:t xml:space="preserve"> the 2025 allocation, scheduled to be signed at the end of 2026, and </w:t>
      </w:r>
      <w:r w:rsidR="00BB70FD" w:rsidRPr="007A5B43">
        <w:rPr>
          <w:sz w:val="22"/>
          <w:szCs w:val="22"/>
        </w:rPr>
        <w:t>Lot 2 will</w:t>
      </w:r>
      <w:r w:rsidRPr="007A5B43">
        <w:rPr>
          <w:sz w:val="22"/>
          <w:szCs w:val="22"/>
        </w:rPr>
        <w:t xml:space="preserve"> utilis</w:t>
      </w:r>
      <w:r w:rsidR="00763D5F" w:rsidRPr="007A5B43">
        <w:rPr>
          <w:sz w:val="22"/>
          <w:szCs w:val="22"/>
        </w:rPr>
        <w:t>e</w:t>
      </w:r>
      <w:r w:rsidRPr="007A5B43">
        <w:rPr>
          <w:sz w:val="22"/>
          <w:szCs w:val="22"/>
        </w:rPr>
        <w:t xml:space="preserve"> the 2027, ideally to be sig</w:t>
      </w:r>
      <w:r w:rsidR="00920BD6" w:rsidRPr="007A5B43">
        <w:rPr>
          <w:sz w:val="22"/>
          <w:szCs w:val="22"/>
        </w:rPr>
        <w:t>n</w:t>
      </w:r>
      <w:r w:rsidRPr="007A5B43">
        <w:rPr>
          <w:sz w:val="22"/>
          <w:szCs w:val="22"/>
        </w:rPr>
        <w:t>ed in the first quarter of 2027. As the 2027 allocation has yet not been made available, this call for proposal for the 2027 allocation has been launched with a suspensive clause, stipulating that the grant contract will be signed only if the 2027 allocation becomes available</w:t>
      </w:r>
      <w:bookmarkStart w:id="8" w:name="_Hlk225067598"/>
      <w:r w:rsidRPr="007A5B43">
        <w:rPr>
          <w:sz w:val="22"/>
          <w:szCs w:val="22"/>
        </w:rPr>
        <w:t xml:space="preserve">. </w:t>
      </w:r>
    </w:p>
    <w:p w14:paraId="2591B798" w14:textId="77777777" w:rsidR="00403C66" w:rsidRPr="00D04232" w:rsidRDefault="00403C66" w:rsidP="00BD297E">
      <w:pPr>
        <w:spacing w:after="100"/>
        <w:jc w:val="both"/>
      </w:pPr>
    </w:p>
    <w:p w14:paraId="30247B04" w14:textId="36500F8D" w:rsidR="00E50F66" w:rsidRPr="00D04232" w:rsidRDefault="00DA7EBB" w:rsidP="00DA7EBB">
      <w:pPr>
        <w:pStyle w:val="Heading210"/>
      </w:pPr>
      <w:bookmarkStart w:id="9" w:name="_Toc225414783"/>
      <w:bookmarkEnd w:id="8"/>
      <w:r w:rsidRPr="00D04232">
        <w:rPr>
          <w:rStyle w:val="Bodytext2"/>
          <w:b/>
          <w:bCs/>
          <w:sz w:val="24"/>
          <w:szCs w:val="24"/>
        </w:rPr>
        <w:t>1.2</w:t>
      </w:r>
      <w:r w:rsidR="17F41181" w:rsidRPr="00D04232">
        <w:rPr>
          <w:rStyle w:val="Bodytext2"/>
          <w:b/>
          <w:bCs/>
          <w:sz w:val="24"/>
          <w:szCs w:val="24"/>
        </w:rPr>
        <w:t xml:space="preserve"> </w:t>
      </w:r>
      <w:r w:rsidRPr="00D04232">
        <w:rPr>
          <w:rStyle w:val="Bodytext2"/>
          <w:b/>
          <w:bCs/>
          <w:sz w:val="24"/>
          <w:szCs w:val="24"/>
        </w:rPr>
        <w:tab/>
      </w:r>
      <w:r w:rsidR="00B648DE" w:rsidRPr="00D04232">
        <w:rPr>
          <w:rStyle w:val="Bodytext2"/>
          <w:b/>
          <w:bCs/>
          <w:sz w:val="24"/>
          <w:szCs w:val="24"/>
        </w:rPr>
        <w:t>O</w:t>
      </w:r>
      <w:r w:rsidR="00B648DE" w:rsidRPr="00D04232">
        <w:rPr>
          <w:rStyle w:val="Bodytext2"/>
          <w:b/>
          <w:bCs/>
        </w:rPr>
        <w:t>BJECTIVES OF THE PROGRAMME AND PRIORITY ISSUES</w:t>
      </w:r>
      <w:bookmarkEnd w:id="9"/>
    </w:p>
    <w:p w14:paraId="14BF8CF6" w14:textId="101F6EC3" w:rsidR="7B56BE6E" w:rsidRPr="00D04232" w:rsidRDefault="597A9E83" w:rsidP="00646260">
      <w:pPr>
        <w:spacing w:afterLines="100" w:after="240"/>
        <w:jc w:val="both"/>
        <w:rPr>
          <w:sz w:val="22"/>
          <w:szCs w:val="22"/>
        </w:rPr>
      </w:pPr>
      <w:r w:rsidRPr="007A5B43">
        <w:rPr>
          <w:sz w:val="22"/>
          <w:szCs w:val="22"/>
        </w:rPr>
        <w:t xml:space="preserve">The </w:t>
      </w:r>
      <w:r w:rsidRPr="007A5B43">
        <w:rPr>
          <w:b/>
          <w:bCs/>
          <w:sz w:val="22"/>
          <w:szCs w:val="22"/>
        </w:rPr>
        <w:t xml:space="preserve">global objective </w:t>
      </w:r>
      <w:r w:rsidRPr="007A5B43">
        <w:rPr>
          <w:sz w:val="22"/>
          <w:szCs w:val="22"/>
        </w:rPr>
        <w:t xml:space="preserve">of </w:t>
      </w:r>
      <w:r w:rsidR="7D99A01E" w:rsidRPr="007A5B43">
        <w:rPr>
          <w:sz w:val="22"/>
          <w:szCs w:val="22"/>
        </w:rPr>
        <w:t>the</w:t>
      </w:r>
      <w:r w:rsidR="00676C7F" w:rsidRPr="007A5B43">
        <w:rPr>
          <w:sz w:val="22"/>
          <w:szCs w:val="22"/>
        </w:rPr>
        <w:t xml:space="preserve"> program of support to the CSO </w:t>
      </w:r>
      <w:r w:rsidRPr="007A5B43">
        <w:rPr>
          <w:sz w:val="22"/>
          <w:szCs w:val="22"/>
        </w:rPr>
        <w:t xml:space="preserve">is to strengthen Ethiopian Civil Society Organisations as independent, resilient and accountable actors contributing to inclusive governance and equitable, sustainable socio-economic </w:t>
      </w:r>
      <w:r w:rsidR="005F3F62" w:rsidRPr="007A5B43">
        <w:rPr>
          <w:sz w:val="22"/>
          <w:szCs w:val="22"/>
        </w:rPr>
        <w:t>develo</w:t>
      </w:r>
      <w:r w:rsidR="0074163E" w:rsidRPr="007A5B43">
        <w:rPr>
          <w:sz w:val="22"/>
          <w:szCs w:val="22"/>
        </w:rPr>
        <w:t>p</w:t>
      </w:r>
      <w:r w:rsidR="005F3F62" w:rsidRPr="007A5B43">
        <w:rPr>
          <w:sz w:val="22"/>
          <w:szCs w:val="22"/>
        </w:rPr>
        <w:t xml:space="preserve">ment </w:t>
      </w:r>
      <w:r w:rsidRPr="007A5B43">
        <w:rPr>
          <w:sz w:val="22"/>
          <w:szCs w:val="22"/>
        </w:rPr>
        <w:t>in Ethiopia</w:t>
      </w:r>
      <w:r w:rsidR="00676C7F" w:rsidRPr="007A5B43">
        <w:rPr>
          <w:sz w:val="22"/>
          <w:szCs w:val="22"/>
        </w:rPr>
        <w:t xml:space="preserve"> and to contribute to the Gl</w:t>
      </w:r>
      <w:r w:rsidR="008F058D" w:rsidRPr="007A5B43">
        <w:rPr>
          <w:sz w:val="22"/>
          <w:szCs w:val="22"/>
        </w:rPr>
        <w:t>oba</w:t>
      </w:r>
      <w:r w:rsidR="00676C7F" w:rsidRPr="007A5B43">
        <w:rPr>
          <w:sz w:val="22"/>
          <w:szCs w:val="22"/>
        </w:rPr>
        <w:t>l Gateway investments</w:t>
      </w:r>
      <w:r w:rsidR="00484347" w:rsidRPr="007A5B43">
        <w:rPr>
          <w:sz w:val="22"/>
          <w:szCs w:val="22"/>
        </w:rPr>
        <w:t>.</w:t>
      </w:r>
    </w:p>
    <w:tbl>
      <w:tblPr>
        <w:tblStyle w:val="Tabellagriglia1chiara-colore1"/>
        <w:tblW w:w="0" w:type="auto"/>
        <w:tblLayout w:type="fixed"/>
        <w:tblLook w:val="06A0" w:firstRow="1" w:lastRow="0" w:firstColumn="1" w:lastColumn="0" w:noHBand="1" w:noVBand="1"/>
      </w:tblPr>
      <w:tblGrid>
        <w:gridCol w:w="10007"/>
      </w:tblGrid>
      <w:tr w:rsidR="00F7B29E" w:rsidRPr="00D04232" w14:paraId="261ED27B" w14:textId="77777777" w:rsidTr="00F46C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7" w:type="dxa"/>
          </w:tcPr>
          <w:p w14:paraId="14857556" w14:textId="1F94FBAF" w:rsidR="00F7B29E" w:rsidRPr="00D04232" w:rsidRDefault="00676C7F" w:rsidP="00F46C01">
            <w:pPr>
              <w:jc w:val="both"/>
              <w:rPr>
                <w:b w:val="0"/>
                <w:bCs w:val="0"/>
                <w:sz w:val="22"/>
                <w:szCs w:val="22"/>
              </w:rPr>
            </w:pPr>
            <w:r w:rsidRPr="00D04232">
              <w:rPr>
                <w:sz w:val="22"/>
                <w:szCs w:val="22"/>
              </w:rPr>
              <w:t xml:space="preserve">This </w:t>
            </w:r>
            <w:r w:rsidR="032B51B5" w:rsidRPr="00D04232">
              <w:rPr>
                <w:sz w:val="22"/>
                <w:szCs w:val="22"/>
              </w:rPr>
              <w:t>call for proposals</w:t>
            </w:r>
            <w:r w:rsidR="00F7B29E" w:rsidRPr="00D04232">
              <w:rPr>
                <w:sz w:val="22"/>
                <w:szCs w:val="22"/>
              </w:rPr>
              <w:t xml:space="preserve"> is organised into two separate Lots.</w:t>
            </w:r>
          </w:p>
          <w:p w14:paraId="1C8633D6" w14:textId="73295098" w:rsidR="00F7B29E" w:rsidRPr="007A5B43" w:rsidRDefault="00F7B29E" w:rsidP="00F46C01">
            <w:pPr>
              <w:jc w:val="both"/>
              <w:rPr>
                <w:b w:val="0"/>
                <w:bCs w:val="0"/>
              </w:rPr>
            </w:pPr>
            <w:r w:rsidRPr="00D04232">
              <w:rPr>
                <w:sz w:val="22"/>
                <w:szCs w:val="22"/>
              </w:rPr>
              <w:t xml:space="preserve">Applicants </w:t>
            </w:r>
            <w:r w:rsidR="00194760" w:rsidRPr="007A5B43">
              <w:rPr>
                <w:sz w:val="22"/>
                <w:szCs w:val="22"/>
              </w:rPr>
              <w:t>ma</w:t>
            </w:r>
            <w:r w:rsidR="005066C8">
              <w:rPr>
                <w:sz w:val="22"/>
                <w:szCs w:val="22"/>
              </w:rPr>
              <w:t>y</w:t>
            </w:r>
            <w:r w:rsidRPr="007A5B43">
              <w:rPr>
                <w:sz w:val="22"/>
                <w:szCs w:val="22"/>
              </w:rPr>
              <w:t xml:space="preserve"> apply</w:t>
            </w:r>
            <w:r w:rsidRPr="00D04232">
              <w:rPr>
                <w:sz w:val="22"/>
                <w:szCs w:val="22"/>
              </w:rPr>
              <w:t xml:space="preserve"> under one Lot only. Each Lot has its own Specific Objective and priority areas</w:t>
            </w:r>
            <w:r w:rsidR="00EA79CB" w:rsidRPr="00D04232">
              <w:rPr>
                <w:sz w:val="22"/>
                <w:szCs w:val="22"/>
              </w:rPr>
              <w:t xml:space="preserve">. </w:t>
            </w:r>
            <w:r w:rsidRPr="007A5B43">
              <w:rPr>
                <w:sz w:val="22"/>
                <w:szCs w:val="22"/>
              </w:rPr>
              <w:t xml:space="preserve">Given the scale of the actions to be supported under this Call, proposals are expected to adopt an integrated and coherent approach. Applicants must address </w:t>
            </w:r>
            <w:r w:rsidR="75B40596" w:rsidRPr="007A5B43">
              <w:rPr>
                <w:sz w:val="22"/>
                <w:szCs w:val="22"/>
              </w:rPr>
              <w:t>at</w:t>
            </w:r>
            <w:r w:rsidR="06356037" w:rsidRPr="007A5B43">
              <w:rPr>
                <w:sz w:val="22"/>
                <w:szCs w:val="22"/>
              </w:rPr>
              <w:t xml:space="preserve"> least three of </w:t>
            </w:r>
            <w:r w:rsidRPr="007A5B43">
              <w:rPr>
                <w:sz w:val="22"/>
                <w:szCs w:val="22"/>
              </w:rPr>
              <w:t>the priority areas under the selected Lot and demonstrate clear linkages between them. Proposals should present a coherent intervention logic rather than a set of isolated activities.</w:t>
            </w:r>
          </w:p>
        </w:tc>
      </w:tr>
    </w:tbl>
    <w:p w14:paraId="3508E676" w14:textId="128D96A8" w:rsidR="032B51B5" w:rsidRPr="007A5B43" w:rsidRDefault="032B51B5" w:rsidP="00F46C01">
      <w:pPr>
        <w:jc w:val="both"/>
        <w:rPr>
          <w:b/>
          <w:bCs/>
        </w:rPr>
      </w:pPr>
    </w:p>
    <w:p w14:paraId="658ED5B2" w14:textId="0E88C8FB" w:rsidR="6A203ED6" w:rsidRPr="007A5B43" w:rsidRDefault="597A9E83" w:rsidP="00F46C01">
      <w:pPr>
        <w:jc w:val="both"/>
        <w:rPr>
          <w:b/>
          <w:bCs/>
          <w:sz w:val="22"/>
          <w:szCs w:val="22"/>
        </w:rPr>
      </w:pPr>
      <w:r w:rsidRPr="007A5B43">
        <w:rPr>
          <w:b/>
          <w:bCs/>
          <w:sz w:val="22"/>
          <w:szCs w:val="22"/>
        </w:rPr>
        <w:t>LOT</w:t>
      </w:r>
      <w:r w:rsidR="007E3378" w:rsidRPr="007A5B43">
        <w:rPr>
          <w:b/>
          <w:bCs/>
          <w:sz w:val="22"/>
          <w:szCs w:val="22"/>
        </w:rPr>
        <w:t xml:space="preserve"> </w:t>
      </w:r>
      <w:r w:rsidR="007A5B43" w:rsidRPr="007A5B43">
        <w:rPr>
          <w:b/>
          <w:bCs/>
          <w:sz w:val="22"/>
          <w:szCs w:val="22"/>
        </w:rPr>
        <w:t>1 –</w:t>
      </w:r>
      <w:r w:rsidRPr="007A5B43">
        <w:rPr>
          <w:b/>
          <w:bCs/>
          <w:sz w:val="22"/>
          <w:szCs w:val="22"/>
        </w:rPr>
        <w:t xml:space="preserve"> Strengthening civil society</w:t>
      </w:r>
      <w:r w:rsidR="005F1AC1" w:rsidRPr="007A5B43">
        <w:rPr>
          <w:b/>
          <w:bCs/>
          <w:sz w:val="22"/>
          <w:szCs w:val="22"/>
        </w:rPr>
        <w:t xml:space="preserve">'s role and capacity </w:t>
      </w:r>
      <w:r w:rsidRPr="007A5B43">
        <w:rPr>
          <w:b/>
          <w:bCs/>
          <w:sz w:val="22"/>
          <w:szCs w:val="22"/>
        </w:rPr>
        <w:t>and</w:t>
      </w:r>
      <w:r w:rsidR="005F1AC1" w:rsidRPr="007A5B43">
        <w:rPr>
          <w:b/>
          <w:bCs/>
          <w:sz w:val="22"/>
          <w:szCs w:val="22"/>
        </w:rPr>
        <w:t xml:space="preserve"> promote a CSO </w:t>
      </w:r>
      <w:r w:rsidRPr="007A5B43">
        <w:rPr>
          <w:b/>
          <w:bCs/>
          <w:sz w:val="22"/>
          <w:szCs w:val="22"/>
        </w:rPr>
        <w:t>enabling environment</w:t>
      </w:r>
      <w:r w:rsidR="005B1704" w:rsidRPr="007A5B43">
        <w:rPr>
          <w:b/>
          <w:bCs/>
          <w:sz w:val="22"/>
          <w:szCs w:val="22"/>
        </w:rPr>
        <w:t xml:space="preserve"> </w:t>
      </w:r>
    </w:p>
    <w:p w14:paraId="0A08D5EE" w14:textId="77777777" w:rsidR="008B1CC5" w:rsidRPr="007A5B43" w:rsidRDefault="008B1CC5" w:rsidP="07F869E4">
      <w:pPr>
        <w:jc w:val="both"/>
        <w:rPr>
          <w:sz w:val="22"/>
          <w:szCs w:val="22"/>
        </w:rPr>
      </w:pPr>
    </w:p>
    <w:p w14:paraId="3D63DE99" w14:textId="5A5500B4" w:rsidR="2AEA2410" w:rsidRPr="00D04232" w:rsidRDefault="597A9E83" w:rsidP="07F869E4">
      <w:pPr>
        <w:jc w:val="both"/>
        <w:rPr>
          <w:sz w:val="22"/>
          <w:szCs w:val="22"/>
        </w:rPr>
      </w:pPr>
      <w:r w:rsidRPr="007A5B43">
        <w:rPr>
          <w:sz w:val="22"/>
          <w:szCs w:val="22"/>
        </w:rPr>
        <w:t xml:space="preserve">The </w:t>
      </w:r>
      <w:r w:rsidRPr="007A5B43">
        <w:rPr>
          <w:b/>
          <w:bCs/>
          <w:sz w:val="22"/>
          <w:szCs w:val="22"/>
        </w:rPr>
        <w:t xml:space="preserve">specific objective </w:t>
      </w:r>
      <w:r w:rsidRPr="007A5B43">
        <w:rPr>
          <w:sz w:val="22"/>
          <w:szCs w:val="22"/>
        </w:rPr>
        <w:t xml:space="preserve">of this call for proposals under </w:t>
      </w:r>
      <w:r w:rsidRPr="007A5B43">
        <w:rPr>
          <w:b/>
          <w:bCs/>
          <w:sz w:val="22"/>
          <w:szCs w:val="22"/>
        </w:rPr>
        <w:t xml:space="preserve">Lot </w:t>
      </w:r>
      <w:r w:rsidR="002D63A2" w:rsidRPr="007A5B43">
        <w:rPr>
          <w:b/>
          <w:bCs/>
          <w:sz w:val="22"/>
          <w:szCs w:val="22"/>
        </w:rPr>
        <w:t>1</w:t>
      </w:r>
      <w:r w:rsidRPr="007A5B43">
        <w:rPr>
          <w:b/>
          <w:bCs/>
          <w:sz w:val="22"/>
          <w:szCs w:val="22"/>
        </w:rPr>
        <w:t xml:space="preserve"> </w:t>
      </w:r>
      <w:r w:rsidRPr="007A5B43">
        <w:rPr>
          <w:sz w:val="22"/>
          <w:szCs w:val="22"/>
        </w:rPr>
        <w:t xml:space="preserve">is: </w:t>
      </w:r>
    </w:p>
    <w:p w14:paraId="580A0494" w14:textId="0692C0E2" w:rsidR="2AEA2410" w:rsidRPr="00D04232" w:rsidRDefault="597A9E83" w:rsidP="597A9E83">
      <w:pPr>
        <w:jc w:val="both"/>
        <w:rPr>
          <w:sz w:val="22"/>
          <w:szCs w:val="22"/>
        </w:rPr>
      </w:pPr>
      <w:r w:rsidRPr="007A5B43">
        <w:rPr>
          <w:i/>
          <w:iCs/>
          <w:sz w:val="22"/>
          <w:szCs w:val="22"/>
        </w:rPr>
        <w:t xml:space="preserve"> </w:t>
      </w:r>
    </w:p>
    <w:p w14:paraId="2F3C8952" w14:textId="472A5F3C" w:rsidR="2AEA2410" w:rsidRPr="00D04232" w:rsidRDefault="597A9E83" w:rsidP="597A9E83">
      <w:pPr>
        <w:jc w:val="both"/>
        <w:rPr>
          <w:sz w:val="22"/>
          <w:szCs w:val="22"/>
        </w:rPr>
      </w:pPr>
      <w:r w:rsidRPr="007A5B43">
        <w:rPr>
          <w:sz w:val="22"/>
          <w:szCs w:val="22"/>
        </w:rPr>
        <w:t xml:space="preserve">To strengthen the capacity, sustainability and influence of local and grassroots CSOs to engage effectively in policy </w:t>
      </w:r>
      <w:r w:rsidR="005A2508" w:rsidRPr="007A5B43">
        <w:rPr>
          <w:sz w:val="22"/>
          <w:szCs w:val="22"/>
        </w:rPr>
        <w:t xml:space="preserve">making, </w:t>
      </w:r>
      <w:r w:rsidRPr="007A5B43">
        <w:rPr>
          <w:sz w:val="22"/>
          <w:szCs w:val="22"/>
        </w:rPr>
        <w:t>dialogue</w:t>
      </w:r>
      <w:r w:rsidR="005A2508" w:rsidRPr="007A5B43">
        <w:rPr>
          <w:sz w:val="22"/>
          <w:szCs w:val="22"/>
        </w:rPr>
        <w:t xml:space="preserve"> with the authorities</w:t>
      </w:r>
      <w:r w:rsidRPr="007A5B43">
        <w:rPr>
          <w:sz w:val="22"/>
          <w:szCs w:val="22"/>
        </w:rPr>
        <w:t>, advocacy</w:t>
      </w:r>
      <w:r w:rsidR="005A2508" w:rsidRPr="007A5B43">
        <w:rPr>
          <w:sz w:val="22"/>
          <w:szCs w:val="22"/>
        </w:rPr>
        <w:t xml:space="preserve">, </w:t>
      </w:r>
      <w:r w:rsidRPr="007A5B43">
        <w:rPr>
          <w:sz w:val="22"/>
          <w:szCs w:val="22"/>
        </w:rPr>
        <w:t>monitoring and accountability processes at national and local levels</w:t>
      </w:r>
      <w:r w:rsidR="00C56434">
        <w:rPr>
          <w:sz w:val="22"/>
          <w:szCs w:val="22"/>
        </w:rPr>
        <w:t>.</w:t>
      </w:r>
    </w:p>
    <w:p w14:paraId="0E0E4DA1" w14:textId="77777777" w:rsidR="008B1CC5" w:rsidRPr="007A5B43" w:rsidRDefault="008B1CC5" w:rsidP="00AC3454">
      <w:pPr>
        <w:spacing w:after="100"/>
        <w:jc w:val="both"/>
        <w:rPr>
          <w:b/>
          <w:bCs/>
          <w:sz w:val="22"/>
          <w:szCs w:val="22"/>
        </w:rPr>
      </w:pPr>
    </w:p>
    <w:p w14:paraId="03FA491E" w14:textId="20E8DBA6" w:rsidR="00AC3454" w:rsidRPr="00D04232" w:rsidRDefault="597A9E83" w:rsidP="00AC3454">
      <w:pPr>
        <w:spacing w:after="100"/>
        <w:jc w:val="both"/>
        <w:rPr>
          <w:b/>
          <w:bCs/>
          <w:sz w:val="22"/>
          <w:szCs w:val="22"/>
        </w:rPr>
      </w:pPr>
      <w:r w:rsidRPr="007A5B43">
        <w:rPr>
          <w:b/>
          <w:bCs/>
          <w:sz w:val="22"/>
          <w:szCs w:val="22"/>
        </w:rPr>
        <w:t xml:space="preserve">The priority areas </w:t>
      </w:r>
      <w:r w:rsidR="008B1CC5" w:rsidRPr="007A5B43">
        <w:rPr>
          <w:b/>
          <w:bCs/>
          <w:sz w:val="22"/>
          <w:szCs w:val="22"/>
        </w:rPr>
        <w:t xml:space="preserve">under </w:t>
      </w:r>
      <w:r w:rsidRPr="007A5B43">
        <w:rPr>
          <w:b/>
          <w:bCs/>
          <w:sz w:val="22"/>
          <w:szCs w:val="22"/>
        </w:rPr>
        <w:t>Lot</w:t>
      </w:r>
      <w:r w:rsidR="002A7B40" w:rsidRPr="007A5B43">
        <w:rPr>
          <w:b/>
          <w:bCs/>
          <w:sz w:val="22"/>
          <w:szCs w:val="22"/>
        </w:rPr>
        <w:t xml:space="preserve"> 1</w:t>
      </w:r>
      <w:r w:rsidRPr="007A5B43">
        <w:rPr>
          <w:b/>
          <w:bCs/>
          <w:sz w:val="22"/>
          <w:szCs w:val="22"/>
        </w:rPr>
        <w:t>:</w:t>
      </w:r>
    </w:p>
    <w:p w14:paraId="714A64F1" w14:textId="71AE4669" w:rsidR="00542B96" w:rsidRPr="00D04232" w:rsidRDefault="597A9E83" w:rsidP="00BD297E">
      <w:pPr>
        <w:spacing w:after="100"/>
        <w:jc w:val="both"/>
        <w:rPr>
          <w:color w:val="000000" w:themeColor="text1"/>
          <w:sz w:val="22"/>
          <w:szCs w:val="22"/>
        </w:rPr>
      </w:pPr>
      <w:r w:rsidRPr="00D04232">
        <w:rPr>
          <w:b/>
          <w:bCs/>
          <w:sz w:val="22"/>
          <w:szCs w:val="22"/>
        </w:rPr>
        <w:t>Strengthening CSOs’ capacity to influence public policy and institutional practices</w:t>
      </w:r>
      <w:r w:rsidR="00542B96" w:rsidRPr="00D04232">
        <w:rPr>
          <w:b/>
          <w:bCs/>
          <w:sz w:val="22"/>
          <w:szCs w:val="22"/>
        </w:rPr>
        <w:t>:</w:t>
      </w:r>
    </w:p>
    <w:p w14:paraId="21C606A8" w14:textId="4470A928" w:rsidR="00AC3454" w:rsidRPr="00D04232" w:rsidRDefault="00542B96" w:rsidP="00C652DA">
      <w:pPr>
        <w:spacing w:after="100"/>
        <w:ind w:firstLine="357"/>
        <w:jc w:val="both"/>
        <w:rPr>
          <w:color w:val="000000" w:themeColor="text1"/>
          <w:sz w:val="22"/>
          <w:szCs w:val="22"/>
        </w:rPr>
      </w:pPr>
      <w:r w:rsidRPr="00D04232">
        <w:rPr>
          <w:sz w:val="22"/>
          <w:szCs w:val="22"/>
        </w:rPr>
        <w:t>a)</w:t>
      </w:r>
      <w:r w:rsidRPr="00D04232">
        <w:rPr>
          <w:b/>
          <w:bCs/>
          <w:sz w:val="22"/>
          <w:szCs w:val="22"/>
        </w:rPr>
        <w:t xml:space="preserve"> </w:t>
      </w:r>
      <w:r w:rsidR="597A9E83" w:rsidRPr="00D04232">
        <w:rPr>
          <w:sz w:val="22"/>
          <w:szCs w:val="22"/>
        </w:rPr>
        <w:t>Enhance local and grassroots CSOs’</w:t>
      </w:r>
      <w:r w:rsidR="00264A9F" w:rsidRPr="00D04232">
        <w:rPr>
          <w:sz w:val="22"/>
          <w:szCs w:val="22"/>
        </w:rPr>
        <w:t xml:space="preserve"> capacity</w:t>
      </w:r>
      <w:r w:rsidR="002D63A2" w:rsidRPr="00D04232">
        <w:rPr>
          <w:sz w:val="22"/>
          <w:szCs w:val="22"/>
        </w:rPr>
        <w:t xml:space="preserve"> </w:t>
      </w:r>
      <w:r w:rsidR="00264A9F" w:rsidRPr="00D04232">
        <w:rPr>
          <w:sz w:val="22"/>
          <w:szCs w:val="22"/>
        </w:rPr>
        <w:t>in contributing to</w:t>
      </w:r>
      <w:r w:rsidR="597A9E83" w:rsidRPr="00D04232">
        <w:rPr>
          <w:sz w:val="22"/>
          <w:szCs w:val="22"/>
        </w:rPr>
        <w:t xml:space="preserve"> </w:t>
      </w:r>
      <w:r w:rsidRPr="00D04232">
        <w:rPr>
          <w:sz w:val="22"/>
          <w:szCs w:val="22"/>
        </w:rPr>
        <w:t xml:space="preserve">policy </w:t>
      </w:r>
      <w:r w:rsidR="007A5B43" w:rsidRPr="00D04232">
        <w:rPr>
          <w:sz w:val="22"/>
          <w:szCs w:val="22"/>
        </w:rPr>
        <w:t>making:</w:t>
      </w:r>
      <w:r w:rsidRPr="00D04232">
        <w:rPr>
          <w:sz w:val="22"/>
          <w:szCs w:val="22"/>
        </w:rPr>
        <w:t xml:space="preserve"> enhance their </w:t>
      </w:r>
      <w:r w:rsidR="597A9E83" w:rsidRPr="00D04232">
        <w:rPr>
          <w:sz w:val="22"/>
          <w:szCs w:val="22"/>
        </w:rPr>
        <w:t>effectiveness in promoting sustainable, inclusive and rights-based polic</w:t>
      </w:r>
      <w:r w:rsidRPr="00D04232">
        <w:rPr>
          <w:sz w:val="22"/>
          <w:szCs w:val="22"/>
        </w:rPr>
        <w:t xml:space="preserve">ies </w:t>
      </w:r>
      <w:r w:rsidR="00FE1CB1" w:rsidRPr="00D04232">
        <w:rPr>
          <w:sz w:val="22"/>
          <w:szCs w:val="22"/>
        </w:rPr>
        <w:t>and governance processes at local, national or sectoral level</w:t>
      </w:r>
      <w:r w:rsidR="00051228" w:rsidRPr="00D04232">
        <w:rPr>
          <w:sz w:val="22"/>
          <w:szCs w:val="22"/>
        </w:rPr>
        <w:t xml:space="preserve"> </w:t>
      </w:r>
      <w:r w:rsidR="597A9E83" w:rsidRPr="00D04232">
        <w:rPr>
          <w:sz w:val="22"/>
          <w:szCs w:val="22"/>
        </w:rPr>
        <w:t xml:space="preserve">for beneficiaries and constituencies, </w:t>
      </w:r>
      <w:r w:rsidR="00BD5523" w:rsidRPr="00D04232">
        <w:rPr>
          <w:sz w:val="22"/>
          <w:szCs w:val="22"/>
        </w:rPr>
        <w:t>concerned by the</w:t>
      </w:r>
      <w:r w:rsidR="00AC3454" w:rsidRPr="00D04232">
        <w:rPr>
          <w:sz w:val="22"/>
          <w:szCs w:val="22"/>
        </w:rPr>
        <w:t>i</w:t>
      </w:r>
      <w:r w:rsidR="00BD5523" w:rsidRPr="00D04232">
        <w:rPr>
          <w:sz w:val="22"/>
          <w:szCs w:val="22"/>
        </w:rPr>
        <w:t xml:space="preserve">r areas of activities, taking into account in </w:t>
      </w:r>
      <w:r w:rsidR="597A9E83" w:rsidRPr="00D04232">
        <w:rPr>
          <w:sz w:val="22"/>
          <w:szCs w:val="22"/>
        </w:rPr>
        <w:t xml:space="preserve">particular </w:t>
      </w:r>
      <w:r w:rsidR="00BD5523" w:rsidRPr="00D04232">
        <w:rPr>
          <w:sz w:val="22"/>
          <w:szCs w:val="22"/>
        </w:rPr>
        <w:t xml:space="preserve">interests and needs of </w:t>
      </w:r>
      <w:r w:rsidR="597A9E83" w:rsidRPr="00D04232">
        <w:rPr>
          <w:sz w:val="22"/>
          <w:szCs w:val="22"/>
        </w:rPr>
        <w:t xml:space="preserve">marginalised groups, women and youth. </w:t>
      </w:r>
    </w:p>
    <w:p w14:paraId="1A4133EC" w14:textId="3639120D" w:rsidR="00AC3454" w:rsidRPr="00D04232" w:rsidRDefault="00AC3454" w:rsidP="00C652DA">
      <w:pPr>
        <w:spacing w:after="100"/>
        <w:ind w:firstLine="357"/>
        <w:jc w:val="both"/>
        <w:rPr>
          <w:color w:val="000000" w:themeColor="text1"/>
          <w:sz w:val="22"/>
          <w:szCs w:val="22"/>
        </w:rPr>
      </w:pPr>
      <w:r w:rsidRPr="00D04232">
        <w:rPr>
          <w:sz w:val="22"/>
          <w:szCs w:val="22"/>
        </w:rPr>
        <w:t>b)</w:t>
      </w:r>
      <w:r w:rsidRPr="00D04232">
        <w:rPr>
          <w:b/>
          <w:bCs/>
          <w:sz w:val="22"/>
          <w:szCs w:val="22"/>
        </w:rPr>
        <w:t xml:space="preserve"> </w:t>
      </w:r>
      <w:r w:rsidRPr="00D04232">
        <w:rPr>
          <w:sz w:val="22"/>
          <w:szCs w:val="22"/>
        </w:rPr>
        <w:t xml:space="preserve">Enhance local and grassroots </w:t>
      </w:r>
      <w:r w:rsidR="007A5B43" w:rsidRPr="00D04232">
        <w:rPr>
          <w:sz w:val="22"/>
          <w:szCs w:val="22"/>
        </w:rPr>
        <w:t>CSOs ’capacity</w:t>
      </w:r>
      <w:r w:rsidR="00304A2D" w:rsidRPr="00D04232">
        <w:rPr>
          <w:sz w:val="22"/>
          <w:szCs w:val="22"/>
        </w:rPr>
        <w:t xml:space="preserve"> </w:t>
      </w:r>
      <w:r w:rsidR="00304A2D" w:rsidRPr="00D04232">
        <w:rPr>
          <w:b/>
          <w:bCs/>
          <w:sz w:val="22"/>
          <w:szCs w:val="22"/>
        </w:rPr>
        <w:t>to</w:t>
      </w:r>
      <w:r w:rsidR="597A9E83" w:rsidRPr="00D04232">
        <w:rPr>
          <w:sz w:val="22"/>
          <w:szCs w:val="22"/>
        </w:rPr>
        <w:t xml:space="preserve"> engage in evidence-based advocacy and dialogue with public authorities and other stakeholders; and to promote transparency and accountability of decision-makers</w:t>
      </w:r>
    </w:p>
    <w:p w14:paraId="38865477" w14:textId="77777777" w:rsidR="00051228" w:rsidRPr="00D04232" w:rsidRDefault="00AC3454" w:rsidP="008B1CC5">
      <w:pPr>
        <w:spacing w:after="100"/>
        <w:ind w:firstLine="357"/>
        <w:jc w:val="both"/>
        <w:rPr>
          <w:sz w:val="22"/>
          <w:szCs w:val="22"/>
        </w:rPr>
      </w:pPr>
      <w:r w:rsidRPr="00D04232">
        <w:rPr>
          <w:sz w:val="22"/>
          <w:szCs w:val="22"/>
        </w:rPr>
        <w:t>c)</w:t>
      </w:r>
      <w:r w:rsidRPr="00D04232">
        <w:rPr>
          <w:b/>
          <w:bCs/>
          <w:sz w:val="22"/>
          <w:szCs w:val="22"/>
        </w:rPr>
        <w:t xml:space="preserve"> </w:t>
      </w:r>
      <w:r w:rsidR="597A9E83" w:rsidRPr="00D04232">
        <w:rPr>
          <w:sz w:val="22"/>
          <w:szCs w:val="22"/>
        </w:rPr>
        <w:t xml:space="preserve"> </w:t>
      </w:r>
      <w:r w:rsidRPr="00D04232">
        <w:rPr>
          <w:sz w:val="22"/>
          <w:szCs w:val="22"/>
        </w:rPr>
        <w:t xml:space="preserve">Support </w:t>
      </w:r>
      <w:r w:rsidR="597A9E83" w:rsidRPr="00D04232">
        <w:rPr>
          <w:sz w:val="22"/>
          <w:szCs w:val="22"/>
        </w:rPr>
        <w:t xml:space="preserve">networking, coalition-building and partnerships between grassroots organisations and CSOs with technical expertise, research capacity and policy influence, fostering coordinated advocacy and stronger collective positioning in governance processes. </w:t>
      </w:r>
    </w:p>
    <w:p w14:paraId="1F3A9ED9" w14:textId="13823F74" w:rsidR="00FE1CB1" w:rsidRPr="00D04232" w:rsidRDefault="597A9E83" w:rsidP="00C652DA">
      <w:pPr>
        <w:spacing w:after="100"/>
        <w:jc w:val="both"/>
        <w:rPr>
          <w:b/>
          <w:bCs/>
          <w:sz w:val="22"/>
          <w:szCs w:val="22"/>
        </w:rPr>
      </w:pPr>
      <w:r w:rsidRPr="00D04232">
        <w:rPr>
          <w:b/>
          <w:bCs/>
          <w:sz w:val="22"/>
          <w:szCs w:val="22"/>
        </w:rPr>
        <w:t xml:space="preserve">Promoting inclusive and </w:t>
      </w:r>
      <w:r w:rsidR="00A01E49" w:rsidRPr="00D04232">
        <w:rPr>
          <w:b/>
          <w:bCs/>
          <w:sz w:val="22"/>
          <w:szCs w:val="22"/>
        </w:rPr>
        <w:t xml:space="preserve">sustainable </w:t>
      </w:r>
      <w:r w:rsidRPr="00D04232">
        <w:rPr>
          <w:b/>
          <w:bCs/>
          <w:sz w:val="22"/>
          <w:szCs w:val="22"/>
        </w:rPr>
        <w:t>development initiatives at local level</w:t>
      </w:r>
      <w:r w:rsidR="00771FBE" w:rsidRPr="00D04232">
        <w:rPr>
          <w:b/>
          <w:bCs/>
          <w:sz w:val="22"/>
          <w:szCs w:val="22"/>
        </w:rPr>
        <w:t>:</w:t>
      </w:r>
    </w:p>
    <w:p w14:paraId="07016E85" w14:textId="5E5CC508" w:rsidR="00946CDD" w:rsidRPr="00D04232" w:rsidRDefault="004A229E" w:rsidP="00C652DA">
      <w:pPr>
        <w:spacing w:after="100"/>
        <w:ind w:firstLine="357"/>
        <w:jc w:val="both"/>
        <w:rPr>
          <w:sz w:val="22"/>
          <w:szCs w:val="22"/>
        </w:rPr>
      </w:pPr>
      <w:r w:rsidRPr="00D04232">
        <w:rPr>
          <w:sz w:val="22"/>
          <w:szCs w:val="22"/>
        </w:rPr>
        <w:t>d</w:t>
      </w:r>
      <w:r w:rsidR="00FE1CB1" w:rsidRPr="00D04232">
        <w:rPr>
          <w:sz w:val="22"/>
          <w:szCs w:val="22"/>
        </w:rPr>
        <w:t>)</w:t>
      </w:r>
      <w:r w:rsidR="00FE1CB1" w:rsidRPr="00D04232">
        <w:rPr>
          <w:b/>
          <w:bCs/>
          <w:sz w:val="22"/>
          <w:szCs w:val="22"/>
        </w:rPr>
        <w:t xml:space="preserve"> </w:t>
      </w:r>
      <w:r w:rsidR="597A9E83" w:rsidRPr="00D04232">
        <w:rPr>
          <w:sz w:val="22"/>
          <w:szCs w:val="22"/>
        </w:rPr>
        <w:t xml:space="preserve">Strengthen CSOs’ capacity to design and </w:t>
      </w:r>
      <w:r w:rsidR="00946CDD" w:rsidRPr="00D04232">
        <w:rPr>
          <w:sz w:val="22"/>
          <w:szCs w:val="22"/>
        </w:rPr>
        <w:t xml:space="preserve">more importantly to </w:t>
      </w:r>
      <w:r w:rsidR="597A9E83" w:rsidRPr="00D04232">
        <w:rPr>
          <w:sz w:val="22"/>
          <w:szCs w:val="22"/>
        </w:rPr>
        <w:t xml:space="preserve">implement inclusive social and economic development initiatives that respond to community priorities and advance sustainable and equitable outcomes for marginalised groups, including women and youth. </w:t>
      </w:r>
    </w:p>
    <w:p w14:paraId="4F741E66" w14:textId="72BCF7F2" w:rsidR="00946CDD" w:rsidRPr="00D04232" w:rsidRDefault="004A229E" w:rsidP="00C652DA">
      <w:pPr>
        <w:spacing w:after="100"/>
        <w:ind w:firstLine="357"/>
        <w:jc w:val="both"/>
        <w:rPr>
          <w:sz w:val="22"/>
          <w:szCs w:val="22"/>
        </w:rPr>
      </w:pPr>
      <w:r w:rsidRPr="00D04232">
        <w:rPr>
          <w:sz w:val="22"/>
          <w:szCs w:val="22"/>
        </w:rPr>
        <w:t>e</w:t>
      </w:r>
      <w:r w:rsidR="00946CDD" w:rsidRPr="00D04232">
        <w:rPr>
          <w:sz w:val="22"/>
          <w:szCs w:val="22"/>
        </w:rPr>
        <w:t>) R</w:t>
      </w:r>
      <w:r w:rsidR="597A9E83" w:rsidRPr="00D04232">
        <w:rPr>
          <w:sz w:val="22"/>
          <w:szCs w:val="22"/>
        </w:rPr>
        <w:t xml:space="preserve">einforce </w:t>
      </w:r>
      <w:r w:rsidR="00946CDD" w:rsidRPr="00D04232">
        <w:rPr>
          <w:sz w:val="22"/>
          <w:szCs w:val="22"/>
        </w:rPr>
        <w:t xml:space="preserve">CSOs </w:t>
      </w:r>
      <w:r w:rsidR="597A9E83" w:rsidRPr="00D04232">
        <w:rPr>
          <w:sz w:val="22"/>
          <w:szCs w:val="22"/>
        </w:rPr>
        <w:t xml:space="preserve">participatory approaches, community engagement and locally driven solutions that contribute to reducing inequalities and improving access to opportunities and services. </w:t>
      </w:r>
    </w:p>
    <w:p w14:paraId="7354B760" w14:textId="77777777" w:rsidR="00051228" w:rsidRPr="00D04232" w:rsidRDefault="004A229E" w:rsidP="008B1CC5">
      <w:pPr>
        <w:spacing w:after="100"/>
        <w:ind w:firstLine="357"/>
        <w:jc w:val="both"/>
        <w:rPr>
          <w:sz w:val="22"/>
          <w:szCs w:val="22"/>
        </w:rPr>
      </w:pPr>
      <w:r w:rsidRPr="00D04232">
        <w:rPr>
          <w:sz w:val="22"/>
          <w:szCs w:val="22"/>
        </w:rPr>
        <w:t>f</w:t>
      </w:r>
      <w:r w:rsidR="00946CDD" w:rsidRPr="00D04232">
        <w:rPr>
          <w:sz w:val="22"/>
          <w:szCs w:val="22"/>
        </w:rPr>
        <w:t>) E</w:t>
      </w:r>
      <w:r w:rsidR="597A9E83" w:rsidRPr="00D04232">
        <w:rPr>
          <w:sz w:val="22"/>
          <w:szCs w:val="22"/>
        </w:rPr>
        <w:t xml:space="preserve">nhance CSOs’ transparency, accountability and responsiveness to the communities they serve, thereby strengthening </w:t>
      </w:r>
      <w:r w:rsidR="00946CDD" w:rsidRPr="00D04232">
        <w:rPr>
          <w:sz w:val="22"/>
          <w:szCs w:val="22"/>
        </w:rPr>
        <w:t xml:space="preserve">their </w:t>
      </w:r>
      <w:r w:rsidR="597A9E83" w:rsidRPr="00D04232">
        <w:rPr>
          <w:sz w:val="22"/>
          <w:szCs w:val="22"/>
        </w:rPr>
        <w:t>legitimacy, trust and long-term impact.</w:t>
      </w:r>
    </w:p>
    <w:p w14:paraId="0CB9A5F4" w14:textId="7CEC8E68" w:rsidR="00946CDD" w:rsidRPr="00D04232" w:rsidRDefault="597A9E83" w:rsidP="00C652DA">
      <w:pPr>
        <w:spacing w:after="100"/>
        <w:jc w:val="both"/>
        <w:rPr>
          <w:sz w:val="22"/>
          <w:szCs w:val="22"/>
        </w:rPr>
      </w:pPr>
      <w:r w:rsidRPr="00D04232">
        <w:rPr>
          <w:b/>
          <w:bCs/>
          <w:sz w:val="22"/>
          <w:szCs w:val="22"/>
        </w:rPr>
        <w:t>Strengthening CSO’s institutional capacity and organisational effectiveness</w:t>
      </w:r>
      <w:r w:rsidR="00771FBE" w:rsidRPr="00D04232">
        <w:rPr>
          <w:b/>
          <w:bCs/>
          <w:sz w:val="22"/>
          <w:szCs w:val="22"/>
        </w:rPr>
        <w:t>:</w:t>
      </w:r>
    </w:p>
    <w:p w14:paraId="04485AEA" w14:textId="54840E6F" w:rsidR="00611008" w:rsidRPr="007A5B43" w:rsidRDefault="004A229E" w:rsidP="00C652DA">
      <w:pPr>
        <w:spacing w:after="100"/>
        <w:ind w:firstLine="357"/>
        <w:jc w:val="both"/>
        <w:rPr>
          <w:sz w:val="22"/>
          <w:szCs w:val="22"/>
        </w:rPr>
      </w:pPr>
      <w:r w:rsidRPr="00D04232">
        <w:rPr>
          <w:sz w:val="22"/>
          <w:szCs w:val="22"/>
        </w:rPr>
        <w:t>g</w:t>
      </w:r>
      <w:r w:rsidR="00946CDD" w:rsidRPr="00D04232">
        <w:rPr>
          <w:sz w:val="22"/>
          <w:szCs w:val="22"/>
        </w:rPr>
        <w:t xml:space="preserve">) </w:t>
      </w:r>
      <w:r w:rsidR="00611008" w:rsidRPr="00D04232">
        <w:rPr>
          <w:sz w:val="22"/>
          <w:szCs w:val="22"/>
        </w:rPr>
        <w:t>S</w:t>
      </w:r>
      <w:r w:rsidR="597A9E83" w:rsidRPr="00D04232">
        <w:rPr>
          <w:sz w:val="22"/>
          <w:szCs w:val="22"/>
        </w:rPr>
        <w:t xml:space="preserve">trengthen CSOs’ </w:t>
      </w:r>
      <w:r w:rsidR="00A01E49" w:rsidRPr="00D04232">
        <w:rPr>
          <w:sz w:val="22"/>
          <w:szCs w:val="22"/>
        </w:rPr>
        <w:t xml:space="preserve">institutional and </w:t>
      </w:r>
      <w:r w:rsidR="597A9E83" w:rsidRPr="00D04232">
        <w:rPr>
          <w:sz w:val="22"/>
          <w:szCs w:val="22"/>
        </w:rPr>
        <w:t xml:space="preserve">organisational capacity, from strategic orientation to operational </w:t>
      </w:r>
      <w:r w:rsidR="597A9E83" w:rsidRPr="00D04232">
        <w:rPr>
          <w:sz w:val="22"/>
          <w:szCs w:val="22"/>
        </w:rPr>
        <w:lastRenderedPageBreak/>
        <w:t xml:space="preserve">delivery. </w:t>
      </w:r>
      <w:r w:rsidR="597A9E83" w:rsidRPr="007A5B43">
        <w:rPr>
          <w:sz w:val="22"/>
          <w:szCs w:val="22"/>
        </w:rPr>
        <w:t xml:space="preserve">This includes reinforcing CSOs’ ability to define and pursue their vision and mission through sound strategic planning; strengthening internal governance systems and structures, leadership and accountability mechanisms; and consolidating </w:t>
      </w:r>
      <w:r w:rsidR="00946CDD" w:rsidRPr="007A5B43">
        <w:rPr>
          <w:sz w:val="22"/>
          <w:szCs w:val="22"/>
        </w:rPr>
        <w:t>organizational</w:t>
      </w:r>
      <w:r w:rsidR="597A9E83" w:rsidRPr="007A5B43">
        <w:rPr>
          <w:sz w:val="22"/>
          <w:szCs w:val="22"/>
        </w:rPr>
        <w:t xml:space="preserve"> systems that enable effective implementation of strategic priorities, including financial management and sustainability, resource </w:t>
      </w:r>
      <w:r w:rsidR="00611008" w:rsidRPr="007A5B43">
        <w:rPr>
          <w:sz w:val="22"/>
          <w:szCs w:val="22"/>
        </w:rPr>
        <w:t>mobilization</w:t>
      </w:r>
      <w:r w:rsidR="597A9E83" w:rsidRPr="007A5B43">
        <w:rPr>
          <w:sz w:val="22"/>
          <w:szCs w:val="22"/>
        </w:rPr>
        <w:t xml:space="preserve"> and innovative fundraising approaches. </w:t>
      </w:r>
    </w:p>
    <w:p w14:paraId="6B90B55A" w14:textId="4AD331C5" w:rsidR="00611008" w:rsidRPr="00D04232" w:rsidRDefault="597A9E83" w:rsidP="00C652DA">
      <w:pPr>
        <w:spacing w:after="100"/>
        <w:jc w:val="both"/>
        <w:rPr>
          <w:sz w:val="22"/>
          <w:szCs w:val="22"/>
        </w:rPr>
      </w:pPr>
      <w:r w:rsidRPr="00D04232">
        <w:rPr>
          <w:b/>
          <w:bCs/>
          <w:sz w:val="22"/>
          <w:szCs w:val="22"/>
        </w:rPr>
        <w:t>Protecting civic space and strengthening the enabling environment for civil society</w:t>
      </w:r>
      <w:r w:rsidR="00771FBE" w:rsidRPr="00D04232">
        <w:rPr>
          <w:sz w:val="22"/>
          <w:szCs w:val="22"/>
        </w:rPr>
        <w:t>:</w:t>
      </w:r>
    </w:p>
    <w:p w14:paraId="55673FDB" w14:textId="13A9B353" w:rsidR="2AEA2410" w:rsidRPr="00D04232" w:rsidRDefault="00051228" w:rsidP="00C652DA">
      <w:pPr>
        <w:spacing w:after="100"/>
        <w:ind w:firstLine="357"/>
        <w:jc w:val="both"/>
        <w:rPr>
          <w:color w:val="000000" w:themeColor="text1"/>
          <w:sz w:val="22"/>
          <w:szCs w:val="22"/>
        </w:rPr>
      </w:pPr>
      <w:r w:rsidRPr="00D04232">
        <w:rPr>
          <w:sz w:val="22"/>
          <w:szCs w:val="22"/>
        </w:rPr>
        <w:t>h</w:t>
      </w:r>
      <w:r w:rsidR="00611008" w:rsidRPr="00D04232">
        <w:rPr>
          <w:sz w:val="22"/>
          <w:szCs w:val="22"/>
        </w:rPr>
        <w:t xml:space="preserve">) </w:t>
      </w:r>
      <w:r w:rsidR="597A9E83" w:rsidRPr="00D04232">
        <w:rPr>
          <w:sz w:val="22"/>
          <w:szCs w:val="22"/>
        </w:rPr>
        <w:t>Protect civic space and promote an enabling environment for civil society at legal, policy and operational levels, including bridging gaps and building trust between public authorities and CSOs, thus contributing to reinforce the democratic process of the country.</w:t>
      </w:r>
    </w:p>
    <w:p w14:paraId="517E31C2" w14:textId="24DA9174" w:rsidR="2AEA2410" w:rsidRPr="00D04232" w:rsidRDefault="597A9E83" w:rsidP="597A9E83">
      <w:pPr>
        <w:rPr>
          <w:sz w:val="22"/>
          <w:szCs w:val="22"/>
        </w:rPr>
      </w:pPr>
      <w:r w:rsidRPr="00D04232">
        <w:rPr>
          <w:sz w:val="22"/>
          <w:szCs w:val="22"/>
        </w:rPr>
        <w:t xml:space="preserve"> </w:t>
      </w:r>
    </w:p>
    <w:p w14:paraId="3E82CB55" w14:textId="2A03F365" w:rsidR="2AEA2410" w:rsidRPr="00D04232" w:rsidRDefault="597A9E83" w:rsidP="597A9E83">
      <w:pPr>
        <w:jc w:val="both"/>
        <w:rPr>
          <w:sz w:val="22"/>
          <w:szCs w:val="22"/>
        </w:rPr>
      </w:pPr>
      <w:r w:rsidRPr="007A5B43">
        <w:rPr>
          <w:b/>
          <w:bCs/>
          <w:sz w:val="22"/>
          <w:szCs w:val="22"/>
        </w:rPr>
        <w:t xml:space="preserve">LOT </w:t>
      </w:r>
      <w:r w:rsidR="002D63A2" w:rsidRPr="007A5B43">
        <w:rPr>
          <w:b/>
          <w:bCs/>
          <w:sz w:val="22"/>
          <w:szCs w:val="22"/>
        </w:rPr>
        <w:t>2</w:t>
      </w:r>
      <w:r w:rsidRPr="007A5B43">
        <w:rPr>
          <w:b/>
          <w:bCs/>
          <w:sz w:val="22"/>
          <w:szCs w:val="22"/>
        </w:rPr>
        <w:t xml:space="preserve"> – Civil society engagement in </w:t>
      </w:r>
      <w:r w:rsidR="0074163E" w:rsidRPr="007A5B43">
        <w:rPr>
          <w:b/>
          <w:bCs/>
          <w:sz w:val="22"/>
          <w:szCs w:val="22"/>
        </w:rPr>
        <w:t xml:space="preserve">Global Gateway </w:t>
      </w:r>
      <w:r w:rsidR="00544F75" w:rsidRPr="007A5B43">
        <w:rPr>
          <w:b/>
          <w:bCs/>
          <w:sz w:val="22"/>
          <w:szCs w:val="22"/>
        </w:rPr>
        <w:t xml:space="preserve">priority sectors </w:t>
      </w:r>
    </w:p>
    <w:p w14:paraId="7878986D" w14:textId="73FDDAA0" w:rsidR="2AEA2410" w:rsidRPr="00D04232" w:rsidRDefault="597A9E83" w:rsidP="597A9E83">
      <w:pPr>
        <w:jc w:val="both"/>
        <w:rPr>
          <w:sz w:val="22"/>
          <w:szCs w:val="22"/>
        </w:rPr>
      </w:pPr>
      <w:r w:rsidRPr="00D04232">
        <w:rPr>
          <w:b/>
          <w:bCs/>
          <w:sz w:val="22"/>
          <w:szCs w:val="22"/>
        </w:rPr>
        <w:t xml:space="preserve"> </w:t>
      </w:r>
    </w:p>
    <w:p w14:paraId="66674949" w14:textId="2EFC4521" w:rsidR="2AEA2410" w:rsidRPr="00D04232" w:rsidRDefault="597A9E83" w:rsidP="7B877A96">
      <w:pPr>
        <w:jc w:val="both"/>
        <w:rPr>
          <w:sz w:val="22"/>
          <w:szCs w:val="22"/>
        </w:rPr>
      </w:pPr>
      <w:r w:rsidRPr="00D04232">
        <w:rPr>
          <w:sz w:val="22"/>
          <w:szCs w:val="22"/>
        </w:rPr>
        <w:t xml:space="preserve">The </w:t>
      </w:r>
      <w:r w:rsidRPr="00D04232">
        <w:rPr>
          <w:b/>
          <w:bCs/>
          <w:sz w:val="22"/>
          <w:szCs w:val="22"/>
        </w:rPr>
        <w:t>specific objective</w:t>
      </w:r>
      <w:r w:rsidRPr="00D04232">
        <w:rPr>
          <w:sz w:val="22"/>
          <w:szCs w:val="22"/>
        </w:rPr>
        <w:t xml:space="preserve"> of this call for proposals under </w:t>
      </w:r>
      <w:r w:rsidRPr="00D04232">
        <w:rPr>
          <w:b/>
          <w:bCs/>
          <w:sz w:val="22"/>
          <w:szCs w:val="22"/>
        </w:rPr>
        <w:t xml:space="preserve">Lot </w:t>
      </w:r>
      <w:r w:rsidR="002D63A2" w:rsidRPr="00D04232">
        <w:rPr>
          <w:b/>
          <w:bCs/>
          <w:sz w:val="22"/>
          <w:szCs w:val="22"/>
        </w:rPr>
        <w:t>2</w:t>
      </w:r>
      <w:r w:rsidRPr="00D04232">
        <w:rPr>
          <w:b/>
          <w:bCs/>
          <w:sz w:val="22"/>
          <w:szCs w:val="22"/>
        </w:rPr>
        <w:t xml:space="preserve"> </w:t>
      </w:r>
      <w:r w:rsidRPr="00D04232">
        <w:rPr>
          <w:sz w:val="22"/>
          <w:szCs w:val="22"/>
        </w:rPr>
        <w:t xml:space="preserve">is: </w:t>
      </w:r>
    </w:p>
    <w:p w14:paraId="7507BEB8" w14:textId="652504D0" w:rsidR="2AEA2410" w:rsidRPr="00D04232" w:rsidRDefault="597A9E83" w:rsidP="597A9E83">
      <w:pPr>
        <w:jc w:val="both"/>
        <w:rPr>
          <w:sz w:val="22"/>
          <w:szCs w:val="22"/>
        </w:rPr>
      </w:pPr>
      <w:r w:rsidRPr="00D04232">
        <w:rPr>
          <w:sz w:val="22"/>
          <w:szCs w:val="22"/>
        </w:rPr>
        <w:t xml:space="preserve"> </w:t>
      </w:r>
    </w:p>
    <w:p w14:paraId="640D1073" w14:textId="7B85E87C" w:rsidR="2AEA2410" w:rsidRPr="00D04232" w:rsidRDefault="597A9E83" w:rsidP="00C652DA">
      <w:pPr>
        <w:rPr>
          <w:color w:val="000000" w:themeColor="text1"/>
          <w:sz w:val="22"/>
          <w:szCs w:val="22"/>
        </w:rPr>
      </w:pPr>
      <w:r w:rsidRPr="007A5B43">
        <w:rPr>
          <w:sz w:val="22"/>
          <w:szCs w:val="22"/>
        </w:rPr>
        <w:t>To enhance the role and capacity of CSOs to engage in and contribute to transparent, inclusive and sustainable</w:t>
      </w:r>
      <w:r w:rsidR="001C7219" w:rsidRPr="007A5B43">
        <w:rPr>
          <w:sz w:val="22"/>
          <w:szCs w:val="22"/>
        </w:rPr>
        <w:t xml:space="preserve"> policies making, </w:t>
      </w:r>
      <w:r w:rsidR="00304A2D" w:rsidRPr="00304A2D">
        <w:rPr>
          <w:sz w:val="22"/>
          <w:szCs w:val="22"/>
        </w:rPr>
        <w:t>reforms, and</w:t>
      </w:r>
      <w:r w:rsidRPr="007A5B43">
        <w:rPr>
          <w:sz w:val="22"/>
          <w:szCs w:val="22"/>
        </w:rPr>
        <w:t xml:space="preserve"> investment processes in clean energy transition, sustainable agri-food value chains, health systems strengthening and human-centric digital transformation</w:t>
      </w:r>
      <w:r w:rsidR="00DD4962" w:rsidRPr="007A5B43">
        <w:rPr>
          <w:sz w:val="22"/>
          <w:szCs w:val="22"/>
        </w:rPr>
        <w:t xml:space="preserve"> (global gateway </w:t>
      </w:r>
      <w:r w:rsidR="00304A2D" w:rsidRPr="00304A2D">
        <w:rPr>
          <w:sz w:val="22"/>
          <w:szCs w:val="22"/>
        </w:rPr>
        <w:t>priority</w:t>
      </w:r>
      <w:r w:rsidR="00DD4962" w:rsidRPr="007A5B43">
        <w:rPr>
          <w:sz w:val="22"/>
          <w:szCs w:val="22"/>
        </w:rPr>
        <w:t xml:space="preserve"> areas in Ethiopia)</w:t>
      </w:r>
      <w:r w:rsidRPr="007A5B43">
        <w:rPr>
          <w:sz w:val="22"/>
          <w:szCs w:val="22"/>
        </w:rPr>
        <w:t>.</w:t>
      </w:r>
    </w:p>
    <w:p w14:paraId="1DAC96C4" w14:textId="58831287" w:rsidR="2AEA2410" w:rsidRPr="00D04232" w:rsidRDefault="597A9E83" w:rsidP="597A9E83">
      <w:pPr>
        <w:jc w:val="both"/>
        <w:rPr>
          <w:sz w:val="22"/>
          <w:szCs w:val="22"/>
        </w:rPr>
      </w:pPr>
      <w:r w:rsidRPr="00D04232">
        <w:rPr>
          <w:b/>
          <w:bCs/>
          <w:sz w:val="22"/>
          <w:szCs w:val="22"/>
        </w:rPr>
        <w:t xml:space="preserve"> </w:t>
      </w:r>
    </w:p>
    <w:p w14:paraId="2254288B" w14:textId="30D45931" w:rsidR="2AEA2410" w:rsidRPr="00D04232" w:rsidRDefault="00646260" w:rsidP="00F76ABC">
      <w:pPr>
        <w:spacing w:after="100"/>
        <w:jc w:val="both"/>
        <w:rPr>
          <w:sz w:val="22"/>
          <w:szCs w:val="22"/>
        </w:rPr>
      </w:pPr>
      <w:r w:rsidRPr="00D04232">
        <w:rPr>
          <w:b/>
          <w:bCs/>
          <w:sz w:val="22"/>
          <w:szCs w:val="22"/>
        </w:rPr>
        <w:t>The p</w:t>
      </w:r>
      <w:r w:rsidR="597A9E83" w:rsidRPr="00D04232">
        <w:rPr>
          <w:b/>
          <w:bCs/>
          <w:sz w:val="22"/>
          <w:szCs w:val="22"/>
        </w:rPr>
        <w:t xml:space="preserve">riority areas under Lot </w:t>
      </w:r>
      <w:r w:rsidR="002D63A2" w:rsidRPr="00D04232">
        <w:rPr>
          <w:b/>
          <w:bCs/>
          <w:sz w:val="22"/>
          <w:szCs w:val="22"/>
        </w:rPr>
        <w:t>2</w:t>
      </w:r>
      <w:r w:rsidR="597A9E83" w:rsidRPr="00D04232">
        <w:rPr>
          <w:sz w:val="22"/>
          <w:szCs w:val="22"/>
        </w:rPr>
        <w:t>:</w:t>
      </w:r>
    </w:p>
    <w:p w14:paraId="0409F6A6" w14:textId="7C829BD8" w:rsidR="00FF5FB2" w:rsidRPr="00D04232" w:rsidRDefault="597A9E83" w:rsidP="00C652DA">
      <w:pPr>
        <w:spacing w:afterLines="100" w:after="240"/>
        <w:jc w:val="both"/>
        <w:rPr>
          <w:color w:val="000000" w:themeColor="text1"/>
          <w:sz w:val="22"/>
          <w:szCs w:val="22"/>
        </w:rPr>
      </w:pPr>
      <w:r w:rsidRPr="007A5B43">
        <w:rPr>
          <w:b/>
          <w:bCs/>
          <w:sz w:val="22"/>
          <w:szCs w:val="22"/>
        </w:rPr>
        <w:t>Strengthening governance and regulatory frameworks for accountable investments</w:t>
      </w:r>
      <w:r w:rsidR="00FF5FB2" w:rsidRPr="007A5B43">
        <w:rPr>
          <w:b/>
          <w:bCs/>
          <w:sz w:val="22"/>
          <w:szCs w:val="22"/>
        </w:rPr>
        <w:t xml:space="preserve"> in the Global Gateway priority areas</w:t>
      </w:r>
      <w:r w:rsidRPr="007A5B43">
        <w:rPr>
          <w:sz w:val="22"/>
          <w:szCs w:val="22"/>
        </w:rPr>
        <w:t xml:space="preserve">. </w:t>
      </w:r>
    </w:p>
    <w:p w14:paraId="58DF9184" w14:textId="77777777" w:rsidR="00FF5FB2" w:rsidRPr="00D04232" w:rsidRDefault="00FF5FB2" w:rsidP="00C652DA">
      <w:pPr>
        <w:spacing w:afterLines="100" w:after="240"/>
        <w:ind w:firstLine="357"/>
        <w:jc w:val="both"/>
        <w:rPr>
          <w:color w:val="000000" w:themeColor="text1"/>
          <w:sz w:val="22"/>
          <w:szCs w:val="22"/>
        </w:rPr>
      </w:pPr>
      <w:r w:rsidRPr="00D04232">
        <w:rPr>
          <w:sz w:val="22"/>
          <w:szCs w:val="22"/>
        </w:rPr>
        <w:t xml:space="preserve">a) </w:t>
      </w:r>
      <w:r w:rsidR="597A9E83" w:rsidRPr="007A5B43">
        <w:rPr>
          <w:sz w:val="22"/>
          <w:szCs w:val="22"/>
        </w:rPr>
        <w:t xml:space="preserve">Promote structured, inclusive and evidence-based policy dialogue aimed at strengthening governance and regulatory frameworks in clean energy, sustainable agri-food, health and digital sectors. </w:t>
      </w:r>
    </w:p>
    <w:p w14:paraId="4467C384" w14:textId="7051247B" w:rsidR="00051228" w:rsidRPr="00D04232" w:rsidRDefault="00FF5FB2" w:rsidP="00C652DA">
      <w:pPr>
        <w:spacing w:afterLines="100" w:after="240"/>
        <w:ind w:firstLine="357"/>
        <w:jc w:val="both"/>
        <w:rPr>
          <w:color w:val="000000" w:themeColor="text1"/>
          <w:sz w:val="22"/>
          <w:szCs w:val="22"/>
        </w:rPr>
      </w:pPr>
      <w:r w:rsidRPr="00D04232">
        <w:rPr>
          <w:sz w:val="22"/>
          <w:szCs w:val="22"/>
        </w:rPr>
        <w:t xml:space="preserve">b) </w:t>
      </w:r>
      <w:r w:rsidRPr="007A5B43">
        <w:rPr>
          <w:sz w:val="22"/>
          <w:szCs w:val="22"/>
        </w:rPr>
        <w:t>C</w:t>
      </w:r>
      <w:r w:rsidR="597A9E83" w:rsidRPr="007A5B43">
        <w:rPr>
          <w:sz w:val="22"/>
          <w:szCs w:val="22"/>
        </w:rPr>
        <w:t xml:space="preserve">ontribute to improving the design and enforcement of laws, policies and institutional practices, ensuring that public and private investments are transparent, accountable and aligned with environmental, social and human rights standards. </w:t>
      </w:r>
    </w:p>
    <w:p w14:paraId="64C072AD" w14:textId="16616410" w:rsidR="2AEA2410" w:rsidRPr="00D04232" w:rsidRDefault="00051228" w:rsidP="00C652DA">
      <w:pPr>
        <w:spacing w:afterLines="100" w:after="240"/>
        <w:ind w:firstLine="357"/>
        <w:jc w:val="both"/>
        <w:rPr>
          <w:color w:val="000000" w:themeColor="text1"/>
          <w:sz w:val="22"/>
          <w:szCs w:val="22"/>
        </w:rPr>
      </w:pPr>
      <w:r w:rsidRPr="007A5B43">
        <w:rPr>
          <w:sz w:val="22"/>
          <w:szCs w:val="22"/>
        </w:rPr>
        <w:t xml:space="preserve">c) </w:t>
      </w:r>
      <w:r w:rsidR="597A9E83" w:rsidRPr="007A5B43">
        <w:rPr>
          <w:sz w:val="22"/>
          <w:szCs w:val="22"/>
        </w:rPr>
        <w:t xml:space="preserve">Support </w:t>
      </w:r>
      <w:r w:rsidR="00054160" w:rsidRPr="007A5B43">
        <w:rPr>
          <w:sz w:val="22"/>
          <w:szCs w:val="22"/>
        </w:rPr>
        <w:t xml:space="preserve">CSOs </w:t>
      </w:r>
      <w:r w:rsidR="00304A2D" w:rsidRPr="00304A2D">
        <w:rPr>
          <w:sz w:val="22"/>
          <w:szCs w:val="22"/>
        </w:rPr>
        <w:t xml:space="preserve">capacity </w:t>
      </w:r>
      <w:r w:rsidR="007A5B43" w:rsidRPr="00304A2D">
        <w:rPr>
          <w:sz w:val="22"/>
          <w:szCs w:val="22"/>
        </w:rPr>
        <w:t>on</w:t>
      </w:r>
      <w:r w:rsidR="007A5B43" w:rsidRPr="007A5B43">
        <w:rPr>
          <w:sz w:val="22"/>
          <w:szCs w:val="22"/>
        </w:rPr>
        <w:t xml:space="preserve"> policy</w:t>
      </w:r>
      <w:r w:rsidR="597A9E83" w:rsidRPr="007A5B43">
        <w:rPr>
          <w:sz w:val="22"/>
          <w:szCs w:val="22"/>
        </w:rPr>
        <w:t xml:space="preserve"> analysis, multi-stakeholder dialogue, advocacy for regulatory reform, and strengthening public oversight mechanisms.</w:t>
      </w:r>
    </w:p>
    <w:p w14:paraId="7EB8D67F" w14:textId="52E4802B" w:rsidR="00771FBE" w:rsidRPr="007A5B43" w:rsidRDefault="597A9E83" w:rsidP="00C652DA">
      <w:pPr>
        <w:spacing w:afterLines="100" w:after="240"/>
        <w:jc w:val="both"/>
        <w:rPr>
          <w:b/>
          <w:bCs/>
          <w:sz w:val="22"/>
          <w:szCs w:val="22"/>
        </w:rPr>
      </w:pPr>
      <w:r w:rsidRPr="007A5B43">
        <w:rPr>
          <w:b/>
          <w:bCs/>
          <w:sz w:val="22"/>
          <w:szCs w:val="22"/>
        </w:rPr>
        <w:t>Enhancing transparency and accountability at investment and project level</w:t>
      </w:r>
      <w:r w:rsidR="00771FBE" w:rsidRPr="007A5B43">
        <w:rPr>
          <w:b/>
          <w:bCs/>
          <w:sz w:val="22"/>
          <w:szCs w:val="22"/>
        </w:rPr>
        <w:t>:</w:t>
      </w:r>
    </w:p>
    <w:p w14:paraId="6EC87D25" w14:textId="31487622" w:rsidR="2AEA2410" w:rsidRPr="00D04232" w:rsidRDefault="00051228" w:rsidP="00C652DA">
      <w:pPr>
        <w:spacing w:afterLines="100" w:after="240"/>
        <w:ind w:firstLine="357"/>
        <w:jc w:val="both"/>
        <w:rPr>
          <w:color w:val="000000" w:themeColor="text1"/>
          <w:sz w:val="22"/>
          <w:szCs w:val="22"/>
        </w:rPr>
      </w:pPr>
      <w:r w:rsidRPr="007A5B43">
        <w:rPr>
          <w:sz w:val="22"/>
          <w:szCs w:val="22"/>
        </w:rPr>
        <w:t>d</w:t>
      </w:r>
      <w:r w:rsidR="00DD4962" w:rsidRPr="007A5B43">
        <w:rPr>
          <w:sz w:val="22"/>
          <w:szCs w:val="22"/>
        </w:rPr>
        <w:t>) S</w:t>
      </w:r>
      <w:r w:rsidR="597A9E83" w:rsidRPr="007A5B43">
        <w:rPr>
          <w:sz w:val="22"/>
          <w:szCs w:val="22"/>
        </w:rPr>
        <w:t>trengthen transparency, responsible business conduct and accountability in the planning and implementation of investment projects in priority</w:t>
      </w:r>
      <w:r w:rsidR="00DD4962" w:rsidRPr="007A5B43">
        <w:rPr>
          <w:sz w:val="22"/>
          <w:szCs w:val="22"/>
        </w:rPr>
        <w:t xml:space="preserve"> Global Gateway </w:t>
      </w:r>
      <w:r w:rsidR="597A9E83" w:rsidRPr="007A5B43">
        <w:rPr>
          <w:sz w:val="22"/>
          <w:szCs w:val="22"/>
        </w:rPr>
        <w:t xml:space="preserve">sectors. This includes monitoring investment processes </w:t>
      </w:r>
      <w:r w:rsidR="004A229E" w:rsidRPr="007A5B43">
        <w:rPr>
          <w:sz w:val="22"/>
          <w:szCs w:val="22"/>
        </w:rPr>
        <w:t>and project performance ensuring that they comply with environmental, social and governance standards and deliver sustainable and inclusive outcomes</w:t>
      </w:r>
      <w:r w:rsidR="597A9E83" w:rsidRPr="007A5B43">
        <w:rPr>
          <w:sz w:val="22"/>
          <w:szCs w:val="22"/>
        </w:rPr>
        <w:t xml:space="preserve">; engaging constructively with companies, investors and relevant authorities; and promoting effective safeguards, grievance and redress mechanisms. </w:t>
      </w:r>
    </w:p>
    <w:p w14:paraId="0BC8AE9A" w14:textId="2DC4CB1A" w:rsidR="004A229E" w:rsidRPr="00D04232" w:rsidRDefault="597A9E83" w:rsidP="00C652DA">
      <w:pPr>
        <w:spacing w:afterLines="100" w:after="240"/>
        <w:jc w:val="both"/>
        <w:rPr>
          <w:color w:val="000000" w:themeColor="text1"/>
          <w:sz w:val="22"/>
          <w:szCs w:val="22"/>
        </w:rPr>
      </w:pPr>
      <w:r w:rsidRPr="007A5B43">
        <w:rPr>
          <w:b/>
          <w:bCs/>
          <w:sz w:val="22"/>
          <w:szCs w:val="22"/>
        </w:rPr>
        <w:t>Empowering communities and strengthening civil society networks across the investment cycle</w:t>
      </w:r>
      <w:r w:rsidR="00771FBE" w:rsidRPr="007A5B43">
        <w:rPr>
          <w:b/>
          <w:bCs/>
          <w:sz w:val="22"/>
          <w:szCs w:val="22"/>
        </w:rPr>
        <w:t>:</w:t>
      </w:r>
    </w:p>
    <w:p w14:paraId="1A5FA1A4" w14:textId="1298F741" w:rsidR="2AEA2410" w:rsidRPr="00D04232" w:rsidRDefault="00051228" w:rsidP="00C652DA">
      <w:pPr>
        <w:spacing w:afterLines="100" w:after="240"/>
        <w:ind w:firstLine="357"/>
        <w:jc w:val="both"/>
        <w:rPr>
          <w:color w:val="000000" w:themeColor="text1"/>
          <w:sz w:val="22"/>
          <w:szCs w:val="22"/>
        </w:rPr>
      </w:pPr>
      <w:r w:rsidRPr="007A5B43">
        <w:rPr>
          <w:sz w:val="22"/>
          <w:szCs w:val="22"/>
        </w:rPr>
        <w:t>e</w:t>
      </w:r>
      <w:r w:rsidR="004A229E" w:rsidRPr="007A5B43">
        <w:rPr>
          <w:sz w:val="22"/>
          <w:szCs w:val="22"/>
        </w:rPr>
        <w:t xml:space="preserve">) </w:t>
      </w:r>
      <w:r w:rsidR="597A9E83" w:rsidRPr="007A5B43">
        <w:rPr>
          <w:sz w:val="22"/>
          <w:szCs w:val="22"/>
        </w:rPr>
        <w:t>Support actions that improve access to information and enable meaningful, informed and inclusive participation of communities and local CSOs in investment-related decision-making processes. This includes strengthening the capacity of affected communities, particularly marginalised groups, including women and youth, to engage effectively in consultations at early stages of project design, as well as during implementation, monitoring and evaluation. Actions should also promote networking, coalition-building and partnerships between grassroots organisations and CSOs with technical expertise, advocacy experience and policy influence, fostering collaboration that enhances collective voice, strategic engagement and impact across the investment cycle. Interventions should promote rights-based approaches, protect community interests, and enhance equitable benefit-sharing and sustainable local development outcomes.</w:t>
      </w:r>
    </w:p>
    <w:p w14:paraId="52583374" w14:textId="19E6D3D5" w:rsidR="000C6126" w:rsidRPr="00D04232" w:rsidRDefault="000C6126" w:rsidP="00C652DA">
      <w:pPr>
        <w:spacing w:afterLines="100" w:after="240"/>
        <w:jc w:val="both"/>
        <w:rPr>
          <w:color w:val="000000" w:themeColor="text1"/>
          <w:sz w:val="22"/>
          <w:szCs w:val="22"/>
        </w:rPr>
      </w:pPr>
      <w:r w:rsidRPr="007A5B43">
        <w:rPr>
          <w:b/>
          <w:bCs/>
          <w:sz w:val="22"/>
          <w:szCs w:val="22"/>
        </w:rPr>
        <w:t>P</w:t>
      </w:r>
      <w:r w:rsidR="597A9E83" w:rsidRPr="007A5B43">
        <w:rPr>
          <w:b/>
          <w:bCs/>
          <w:sz w:val="22"/>
          <w:szCs w:val="22"/>
        </w:rPr>
        <w:t>romoting inclusive skills development and equitable access to opportunities</w:t>
      </w:r>
      <w:r w:rsidR="00771FBE" w:rsidRPr="007A5B43">
        <w:rPr>
          <w:b/>
          <w:bCs/>
          <w:sz w:val="22"/>
          <w:szCs w:val="22"/>
        </w:rPr>
        <w:t>:</w:t>
      </w:r>
    </w:p>
    <w:p w14:paraId="5945E3DD" w14:textId="5FCD1C61" w:rsidR="2AEA2410" w:rsidRPr="007A5B43" w:rsidRDefault="00051228" w:rsidP="00C652DA">
      <w:pPr>
        <w:spacing w:afterLines="100" w:after="240"/>
        <w:ind w:firstLine="720"/>
        <w:jc w:val="both"/>
        <w:rPr>
          <w:sz w:val="22"/>
          <w:szCs w:val="22"/>
        </w:rPr>
      </w:pPr>
      <w:r w:rsidRPr="00D04232">
        <w:rPr>
          <w:sz w:val="22"/>
          <w:szCs w:val="22"/>
        </w:rPr>
        <w:t>f</w:t>
      </w:r>
      <w:r w:rsidR="000C6126" w:rsidRPr="00D04232">
        <w:rPr>
          <w:sz w:val="22"/>
          <w:szCs w:val="22"/>
        </w:rPr>
        <w:t>)</w:t>
      </w:r>
      <w:r w:rsidR="000C6126" w:rsidRPr="00D04232">
        <w:rPr>
          <w:b/>
          <w:bCs/>
          <w:sz w:val="22"/>
          <w:szCs w:val="22"/>
        </w:rPr>
        <w:t xml:space="preserve"> </w:t>
      </w:r>
      <w:r w:rsidR="597A9E83" w:rsidRPr="007A5B43">
        <w:rPr>
          <w:b/>
          <w:bCs/>
          <w:sz w:val="22"/>
          <w:szCs w:val="22"/>
        </w:rPr>
        <w:t xml:space="preserve"> </w:t>
      </w:r>
      <w:r w:rsidR="597A9E83" w:rsidRPr="007A5B43">
        <w:rPr>
          <w:sz w:val="22"/>
          <w:szCs w:val="22"/>
        </w:rPr>
        <w:t>Support CSO initiatives that enhance skills development, employability and socio-economic inclusion in</w:t>
      </w:r>
      <w:r w:rsidR="000C6126" w:rsidRPr="007A5B43">
        <w:rPr>
          <w:sz w:val="22"/>
          <w:szCs w:val="22"/>
        </w:rPr>
        <w:t xml:space="preserve"> global gateway </w:t>
      </w:r>
      <w:r w:rsidR="597A9E83" w:rsidRPr="007A5B43">
        <w:rPr>
          <w:sz w:val="22"/>
          <w:szCs w:val="22"/>
        </w:rPr>
        <w:t xml:space="preserve">related sectors, particularly for youth, women and vulnerable or marginalised groups. Actions should contribute to improving access </w:t>
      </w:r>
      <w:r w:rsidR="00FC540E" w:rsidRPr="007A5B43">
        <w:rPr>
          <w:sz w:val="22"/>
          <w:szCs w:val="22"/>
        </w:rPr>
        <w:t xml:space="preserve">of citizens </w:t>
      </w:r>
      <w:r w:rsidR="597A9E83" w:rsidRPr="007A5B43">
        <w:rPr>
          <w:sz w:val="22"/>
          <w:szCs w:val="22"/>
        </w:rPr>
        <w:t xml:space="preserve">to relevant skills, vocational training, entrepreneurship support </w:t>
      </w:r>
      <w:r w:rsidR="597A9E83" w:rsidRPr="007A5B43">
        <w:rPr>
          <w:sz w:val="22"/>
          <w:szCs w:val="22"/>
        </w:rPr>
        <w:lastRenderedPageBreak/>
        <w:t xml:space="preserve">and </w:t>
      </w:r>
      <w:r w:rsidR="007A5B43" w:rsidRPr="007A5B43">
        <w:rPr>
          <w:sz w:val="22"/>
          <w:szCs w:val="22"/>
        </w:rPr>
        <w:t>labour</w:t>
      </w:r>
      <w:r w:rsidR="597A9E83" w:rsidRPr="007A5B43">
        <w:rPr>
          <w:sz w:val="22"/>
          <w:szCs w:val="22"/>
        </w:rPr>
        <w:t xml:space="preserve"> market opportunities linked to investments in clean energy, sustainable agri-food, health and digital sectors. Interventions should promote equitable participation in emerging economic opportunities and ensure that investments generate inclusive local benefits, contributing to </w:t>
      </w:r>
      <w:r w:rsidR="00407DBC" w:rsidRPr="007A5B43">
        <w:rPr>
          <w:sz w:val="22"/>
          <w:szCs w:val="22"/>
        </w:rPr>
        <w:t>reducing</w:t>
      </w:r>
      <w:r w:rsidR="597A9E83" w:rsidRPr="007A5B43">
        <w:rPr>
          <w:sz w:val="22"/>
          <w:szCs w:val="22"/>
        </w:rPr>
        <w:t xml:space="preserve"> inequalities and sustainable livelihoods.</w:t>
      </w:r>
    </w:p>
    <w:p w14:paraId="46BE2CC5" w14:textId="6DAD785E" w:rsidR="00194B9C" w:rsidRPr="00D04232" w:rsidRDefault="00194B9C" w:rsidP="007A5B43">
      <w:pPr>
        <w:spacing w:afterLines="100" w:after="240"/>
        <w:jc w:val="both"/>
        <w:rPr>
          <w:color w:val="000000" w:themeColor="text1"/>
          <w:sz w:val="22"/>
          <w:szCs w:val="22"/>
        </w:rPr>
      </w:pPr>
      <w:r w:rsidRPr="007A5B43">
        <w:rPr>
          <w:color w:val="000000" w:themeColor="text1"/>
          <w:sz w:val="22"/>
          <w:szCs w:val="22"/>
        </w:rPr>
        <w:t xml:space="preserve">The action for Lot </w:t>
      </w:r>
      <w:r w:rsidRPr="00D04232">
        <w:rPr>
          <w:color w:val="000000" w:themeColor="text1"/>
          <w:sz w:val="22"/>
          <w:szCs w:val="22"/>
        </w:rPr>
        <w:t xml:space="preserve">2 must be explicitly and exclusively implemented in </w:t>
      </w:r>
      <w:r w:rsidR="00403C66" w:rsidRPr="00D04232">
        <w:rPr>
          <w:color w:val="000000" w:themeColor="text1"/>
          <w:sz w:val="22"/>
          <w:szCs w:val="22"/>
        </w:rPr>
        <w:t xml:space="preserve">specific </w:t>
      </w:r>
      <w:r w:rsidRPr="00D04232">
        <w:rPr>
          <w:color w:val="000000" w:themeColor="text1"/>
          <w:sz w:val="22"/>
          <w:szCs w:val="22"/>
        </w:rPr>
        <w:t xml:space="preserve">locations where Global Gateway </w:t>
      </w:r>
      <w:r w:rsidR="00407DBC" w:rsidRPr="00D04232">
        <w:rPr>
          <w:color w:val="000000" w:themeColor="text1"/>
          <w:sz w:val="22"/>
          <w:szCs w:val="22"/>
        </w:rPr>
        <w:t xml:space="preserve">projects are implemented (cf </w:t>
      </w:r>
      <w:r w:rsidR="00BD3F0E" w:rsidRPr="00D04232">
        <w:rPr>
          <w:color w:val="000000" w:themeColor="text1"/>
          <w:sz w:val="22"/>
          <w:szCs w:val="22"/>
        </w:rPr>
        <w:t>f</w:t>
      </w:r>
      <w:r w:rsidR="00407DBC" w:rsidRPr="00D04232">
        <w:rPr>
          <w:color w:val="000000" w:themeColor="text1"/>
          <w:sz w:val="22"/>
          <w:szCs w:val="22"/>
        </w:rPr>
        <w:t>urther details</w:t>
      </w:r>
      <w:r w:rsidR="00D35D70" w:rsidRPr="00D04232">
        <w:rPr>
          <w:color w:val="000000" w:themeColor="text1"/>
          <w:sz w:val="22"/>
          <w:szCs w:val="22"/>
        </w:rPr>
        <w:t xml:space="preserve"> </w:t>
      </w:r>
      <w:r w:rsidRPr="00D04232">
        <w:rPr>
          <w:color w:val="000000" w:themeColor="text1"/>
          <w:sz w:val="22"/>
          <w:szCs w:val="22"/>
        </w:rPr>
        <w:t xml:space="preserve">in section 2.1.3, Lot 2 </w:t>
      </w:r>
      <w:r w:rsidR="00407DBC" w:rsidRPr="00D04232">
        <w:rPr>
          <w:color w:val="000000" w:themeColor="text1"/>
          <w:sz w:val="22"/>
          <w:szCs w:val="22"/>
        </w:rPr>
        <w:t xml:space="preserve">on </w:t>
      </w:r>
      <w:r w:rsidRPr="00D04232">
        <w:rPr>
          <w:color w:val="000000" w:themeColor="text1"/>
          <w:sz w:val="22"/>
          <w:szCs w:val="22"/>
        </w:rPr>
        <w:t>location</w:t>
      </w:r>
      <w:r w:rsidR="00D35D70" w:rsidRPr="00D04232">
        <w:rPr>
          <w:color w:val="000000" w:themeColor="text1"/>
          <w:sz w:val="22"/>
          <w:szCs w:val="22"/>
        </w:rPr>
        <w:t>s)</w:t>
      </w:r>
      <w:r w:rsidRPr="00D04232">
        <w:rPr>
          <w:color w:val="000000" w:themeColor="text1"/>
          <w:sz w:val="22"/>
          <w:szCs w:val="22"/>
        </w:rPr>
        <w:t>.</w:t>
      </w:r>
    </w:p>
    <w:p w14:paraId="753B6B72" w14:textId="518CFF9A" w:rsidR="2AEA2410" w:rsidRPr="00D04232" w:rsidRDefault="2AEA2410" w:rsidP="597A9E83">
      <w:pPr>
        <w:jc w:val="both"/>
        <w:rPr>
          <w:sz w:val="22"/>
          <w:szCs w:val="22"/>
        </w:rPr>
      </w:pPr>
    </w:p>
    <w:p w14:paraId="6F83ECA5" w14:textId="12EB6A50" w:rsidR="2AEA2410" w:rsidRPr="00D04232" w:rsidRDefault="597A9E83" w:rsidP="3B57BA10">
      <w:pPr>
        <w:jc w:val="both"/>
        <w:rPr>
          <w:sz w:val="22"/>
          <w:szCs w:val="22"/>
        </w:rPr>
      </w:pPr>
      <w:r w:rsidRPr="007A5B43">
        <w:rPr>
          <w:b/>
          <w:bCs/>
          <w:sz w:val="22"/>
          <w:szCs w:val="22"/>
        </w:rPr>
        <w:t>Cross-cutting elements</w:t>
      </w:r>
      <w:r w:rsidR="521FEB3E" w:rsidRPr="007A5B43">
        <w:rPr>
          <w:b/>
          <w:bCs/>
          <w:sz w:val="22"/>
          <w:szCs w:val="22"/>
        </w:rPr>
        <w:t xml:space="preserve"> </w:t>
      </w:r>
      <w:r w:rsidR="3B57BA10" w:rsidRPr="007A5B43">
        <w:rPr>
          <w:b/>
          <w:bCs/>
          <w:sz w:val="22"/>
          <w:szCs w:val="22"/>
        </w:rPr>
        <w:t xml:space="preserve">for </w:t>
      </w:r>
      <w:r w:rsidR="005F1AC1" w:rsidRPr="007A5B43">
        <w:rPr>
          <w:b/>
          <w:bCs/>
          <w:sz w:val="22"/>
          <w:szCs w:val="22"/>
        </w:rPr>
        <w:t xml:space="preserve">both </w:t>
      </w:r>
      <w:r w:rsidR="00A84958" w:rsidRPr="007A5B43">
        <w:rPr>
          <w:b/>
          <w:bCs/>
          <w:sz w:val="22"/>
          <w:szCs w:val="22"/>
        </w:rPr>
        <w:t xml:space="preserve">Lots </w:t>
      </w:r>
    </w:p>
    <w:p w14:paraId="795F70E2" w14:textId="4470F58C" w:rsidR="2AEA2410" w:rsidRPr="00D04232" w:rsidRDefault="597A9E83" w:rsidP="597A9E83">
      <w:pPr>
        <w:jc w:val="both"/>
        <w:rPr>
          <w:sz w:val="22"/>
          <w:szCs w:val="22"/>
        </w:rPr>
      </w:pPr>
      <w:r w:rsidRPr="007A5B43">
        <w:rPr>
          <w:sz w:val="22"/>
          <w:szCs w:val="22"/>
        </w:rPr>
        <w:t xml:space="preserve"> </w:t>
      </w:r>
    </w:p>
    <w:p w14:paraId="434745FE" w14:textId="20BBDA61" w:rsidR="2AEA2410" w:rsidRPr="00D04232" w:rsidRDefault="597A9E83" w:rsidP="597A9E83">
      <w:pPr>
        <w:jc w:val="both"/>
        <w:rPr>
          <w:sz w:val="22"/>
          <w:szCs w:val="22"/>
        </w:rPr>
      </w:pPr>
      <w:r w:rsidRPr="007A5B43">
        <w:rPr>
          <w:sz w:val="22"/>
          <w:szCs w:val="22"/>
        </w:rPr>
        <w:t xml:space="preserve">The following </w:t>
      </w:r>
      <w:r w:rsidRPr="007A5B43">
        <w:rPr>
          <w:b/>
          <w:bCs/>
          <w:sz w:val="22"/>
          <w:szCs w:val="22"/>
        </w:rPr>
        <w:t>cross-cutting requirements are mandatory for all proposals</w:t>
      </w:r>
      <w:r w:rsidRPr="007A5B43">
        <w:rPr>
          <w:sz w:val="22"/>
          <w:szCs w:val="22"/>
        </w:rPr>
        <w:t>. Applicants must clearly demonstrate how these elements are integrated into the design and implementation of the action. Compliance and quality of integration will be assessed under Section 2.5 of the evaluation grid.</w:t>
      </w:r>
    </w:p>
    <w:p w14:paraId="28362DB1" w14:textId="70F062B2" w:rsidR="2AEA2410" w:rsidRPr="00D04232" w:rsidRDefault="597A9E83" w:rsidP="597A9E83">
      <w:pPr>
        <w:jc w:val="both"/>
        <w:rPr>
          <w:sz w:val="22"/>
          <w:szCs w:val="22"/>
        </w:rPr>
      </w:pPr>
      <w:r w:rsidRPr="007A5B43">
        <w:rPr>
          <w:sz w:val="22"/>
          <w:szCs w:val="22"/>
        </w:rPr>
        <w:t xml:space="preserve"> </w:t>
      </w:r>
    </w:p>
    <w:p w14:paraId="0BCA69B5" w14:textId="60D57368" w:rsidR="2AEA2410" w:rsidRPr="00D04232" w:rsidRDefault="597A9E83" w:rsidP="597A9E83">
      <w:pPr>
        <w:jc w:val="both"/>
        <w:rPr>
          <w:sz w:val="22"/>
          <w:szCs w:val="22"/>
        </w:rPr>
      </w:pPr>
      <w:r w:rsidRPr="007A5B43">
        <w:rPr>
          <w:b/>
          <w:bCs/>
          <w:sz w:val="22"/>
          <w:szCs w:val="22"/>
        </w:rPr>
        <w:t>Meaningful youth engagement</w:t>
      </w:r>
    </w:p>
    <w:p w14:paraId="15FF8EAB" w14:textId="3AA72745" w:rsidR="2AEA2410" w:rsidRPr="00D04232" w:rsidRDefault="597A9E83" w:rsidP="597A9E83">
      <w:pPr>
        <w:jc w:val="both"/>
        <w:rPr>
          <w:sz w:val="22"/>
          <w:szCs w:val="22"/>
        </w:rPr>
      </w:pPr>
      <w:r w:rsidRPr="007A5B43">
        <w:rPr>
          <w:sz w:val="22"/>
          <w:szCs w:val="22"/>
        </w:rPr>
        <w:t>The EU recognises youth as key actors of development. Civil Society is an important actor in promoting youth engagement and involving and/or representing youth and youth interests in key policy processes. All proposals must ensure meaningful youth participation throughout the action. This includes actively involving young people and youth organisations, where relevant, in the design, implementation and/or monitoring of activities, and enabling them to contribute to policy dialogue and accountability processes. Youth engagement must demonstrate a clear and substantive role for young women and men as actors of change, and not be limited to symbolic inclusion.</w:t>
      </w:r>
    </w:p>
    <w:p w14:paraId="43CF9F1A" w14:textId="7DC5E64A" w:rsidR="2AEA2410" w:rsidRPr="00D04232" w:rsidRDefault="597A9E83" w:rsidP="597A9E83">
      <w:pPr>
        <w:jc w:val="both"/>
        <w:rPr>
          <w:sz w:val="22"/>
          <w:szCs w:val="22"/>
        </w:rPr>
      </w:pPr>
      <w:r w:rsidRPr="007A5B43">
        <w:rPr>
          <w:sz w:val="22"/>
          <w:szCs w:val="22"/>
        </w:rPr>
        <w:t xml:space="preserve"> </w:t>
      </w:r>
    </w:p>
    <w:p w14:paraId="5769911E" w14:textId="6032833E" w:rsidR="2AEA2410" w:rsidRPr="00D04232" w:rsidRDefault="597A9E83" w:rsidP="597A9E83">
      <w:pPr>
        <w:jc w:val="both"/>
        <w:rPr>
          <w:sz w:val="22"/>
          <w:szCs w:val="22"/>
        </w:rPr>
      </w:pPr>
      <w:r w:rsidRPr="007A5B43">
        <w:rPr>
          <w:b/>
          <w:bCs/>
          <w:sz w:val="22"/>
          <w:szCs w:val="22"/>
        </w:rPr>
        <w:t>Human rights-based approach (HRBA)</w:t>
      </w:r>
    </w:p>
    <w:p w14:paraId="478B280A" w14:textId="465B0A52" w:rsidR="2AEA2410" w:rsidRPr="00D04232" w:rsidRDefault="597A9E83" w:rsidP="00C272AD">
      <w:pPr>
        <w:jc w:val="both"/>
        <w:rPr>
          <w:sz w:val="22"/>
          <w:szCs w:val="22"/>
        </w:rPr>
      </w:pPr>
      <w:r w:rsidRPr="007A5B43">
        <w:rPr>
          <w:sz w:val="22"/>
          <w:szCs w:val="22"/>
        </w:rPr>
        <w:t xml:space="preserve">In line with the European Consensus on Development and the EU Action Plan on Human Rights and Democracy, all actions must apply a </w:t>
      </w:r>
      <w:hyperlink r:id="rId10" w:history="1">
        <w:r w:rsidR="00D357AA" w:rsidRPr="00D04232">
          <w:rPr>
            <w:rStyle w:val="Collegamentoipertestuale"/>
            <w:b/>
            <w:bCs/>
            <w:sz w:val="22"/>
            <w:szCs w:val="22"/>
          </w:rPr>
          <w:t>Human Rights-Based Approach (HRBA)</w:t>
        </w:r>
      </w:hyperlink>
      <w:r w:rsidR="00D357AA" w:rsidRPr="00D04232">
        <w:rPr>
          <w:sz w:val="22"/>
          <w:szCs w:val="22"/>
        </w:rPr>
        <w:t xml:space="preserve">. </w:t>
      </w:r>
      <w:r w:rsidR="00C8479B" w:rsidRPr="00D04232">
        <w:rPr>
          <w:sz w:val="22"/>
          <w:szCs w:val="22"/>
        </w:rPr>
        <w:t>Th</w:t>
      </w:r>
      <w:r w:rsidRPr="007A5B43">
        <w:rPr>
          <w:sz w:val="22"/>
          <w:szCs w:val="22"/>
        </w:rPr>
        <w:t xml:space="preserve">e HRBA is the methodology that ensures that the EU’s external action is designed and implemented to contribute directly or indirectly to the realisation </w:t>
      </w:r>
      <w:r w:rsidR="00A84958" w:rsidRPr="007A5B43">
        <w:rPr>
          <w:sz w:val="22"/>
          <w:szCs w:val="22"/>
        </w:rPr>
        <w:t xml:space="preserve">of </w:t>
      </w:r>
      <w:r w:rsidRPr="007A5B43">
        <w:rPr>
          <w:sz w:val="22"/>
          <w:szCs w:val="22"/>
        </w:rPr>
        <w:t>human rights for all. This means that proposals must demonstrate how the action:</w:t>
      </w:r>
    </w:p>
    <w:p w14:paraId="626562B8" w14:textId="37679453" w:rsidR="2AEA2410" w:rsidRPr="00D04232" w:rsidRDefault="597A9E83" w:rsidP="00BE142B">
      <w:pPr>
        <w:pStyle w:val="Paragrafoelenco"/>
        <w:numPr>
          <w:ilvl w:val="0"/>
          <w:numId w:val="8"/>
        </w:numPr>
        <w:jc w:val="both"/>
        <w:rPr>
          <w:color w:val="000000" w:themeColor="text1"/>
          <w:sz w:val="22"/>
          <w:szCs w:val="22"/>
        </w:rPr>
      </w:pPr>
      <w:r w:rsidRPr="00D04232">
        <w:rPr>
          <w:sz w:val="22"/>
          <w:szCs w:val="22"/>
        </w:rPr>
        <w:t>Promotes and protects human rights for all;</w:t>
      </w:r>
    </w:p>
    <w:p w14:paraId="60EA0FC3" w14:textId="1F1A518D" w:rsidR="2AEA2410" w:rsidRPr="00D04232" w:rsidRDefault="597A9E83" w:rsidP="00BE142B">
      <w:pPr>
        <w:pStyle w:val="Paragrafoelenco"/>
        <w:numPr>
          <w:ilvl w:val="0"/>
          <w:numId w:val="8"/>
        </w:numPr>
        <w:jc w:val="both"/>
        <w:rPr>
          <w:color w:val="000000" w:themeColor="text1"/>
          <w:sz w:val="22"/>
          <w:szCs w:val="22"/>
        </w:rPr>
      </w:pPr>
      <w:r w:rsidRPr="00D04232">
        <w:rPr>
          <w:sz w:val="22"/>
          <w:szCs w:val="22"/>
        </w:rPr>
        <w:t xml:space="preserve">Ensures meaningful and inclusive participation in </w:t>
      </w:r>
      <w:r w:rsidR="007A5B43" w:rsidRPr="00D04232">
        <w:rPr>
          <w:sz w:val="22"/>
          <w:szCs w:val="22"/>
        </w:rPr>
        <w:t>decision-making.</w:t>
      </w:r>
    </w:p>
    <w:p w14:paraId="4018E0D0" w14:textId="6777C522" w:rsidR="2AEA2410" w:rsidRPr="00D04232" w:rsidRDefault="597A9E83" w:rsidP="00BE142B">
      <w:pPr>
        <w:pStyle w:val="Paragrafoelenco"/>
        <w:numPr>
          <w:ilvl w:val="0"/>
          <w:numId w:val="8"/>
        </w:numPr>
        <w:jc w:val="both"/>
        <w:rPr>
          <w:color w:val="000000" w:themeColor="text1"/>
          <w:sz w:val="22"/>
          <w:szCs w:val="22"/>
        </w:rPr>
      </w:pPr>
      <w:r w:rsidRPr="00D04232">
        <w:rPr>
          <w:sz w:val="22"/>
          <w:szCs w:val="22"/>
        </w:rPr>
        <w:t xml:space="preserve">Addresses non-discrimination and equality, particularly for vulnerable or marginalised </w:t>
      </w:r>
      <w:r w:rsidR="007A5B43" w:rsidRPr="00D04232">
        <w:rPr>
          <w:sz w:val="22"/>
          <w:szCs w:val="22"/>
        </w:rPr>
        <w:t>groups</w:t>
      </w:r>
      <w:r w:rsidR="00E2136D">
        <w:rPr>
          <w:sz w:val="22"/>
          <w:szCs w:val="22"/>
        </w:rPr>
        <w:t>;</w:t>
      </w:r>
    </w:p>
    <w:p w14:paraId="1C3B37E2" w14:textId="3FE55782" w:rsidR="2AEA2410" w:rsidRPr="00D04232" w:rsidRDefault="597A9E83" w:rsidP="00BE142B">
      <w:pPr>
        <w:pStyle w:val="Paragrafoelenco"/>
        <w:numPr>
          <w:ilvl w:val="0"/>
          <w:numId w:val="8"/>
        </w:numPr>
        <w:jc w:val="both"/>
        <w:rPr>
          <w:color w:val="000000" w:themeColor="text1"/>
          <w:sz w:val="22"/>
          <w:szCs w:val="22"/>
        </w:rPr>
      </w:pPr>
      <w:r w:rsidRPr="00D04232">
        <w:rPr>
          <w:sz w:val="22"/>
          <w:szCs w:val="22"/>
        </w:rPr>
        <w:t>Strengthens accountability and respect for the rule of law;</w:t>
      </w:r>
    </w:p>
    <w:p w14:paraId="3E48C4BB" w14:textId="619BFE42" w:rsidR="2AEA2410" w:rsidRPr="00D04232" w:rsidRDefault="597A9E83" w:rsidP="00BE142B">
      <w:pPr>
        <w:pStyle w:val="Paragrafoelenco"/>
        <w:numPr>
          <w:ilvl w:val="0"/>
          <w:numId w:val="8"/>
        </w:numPr>
        <w:jc w:val="both"/>
        <w:rPr>
          <w:color w:val="000000" w:themeColor="text1"/>
          <w:sz w:val="22"/>
          <w:szCs w:val="22"/>
        </w:rPr>
      </w:pPr>
      <w:r w:rsidRPr="00D04232">
        <w:rPr>
          <w:sz w:val="22"/>
          <w:szCs w:val="22"/>
        </w:rPr>
        <w:t>Promotes transparency and access to information, including through the use of disaggregated data.</w:t>
      </w:r>
    </w:p>
    <w:p w14:paraId="1F4AC265" w14:textId="491BB102" w:rsidR="2AEA2410" w:rsidRPr="00D04232" w:rsidRDefault="597A9E83" w:rsidP="00BD297E">
      <w:pPr>
        <w:ind w:left="720"/>
        <w:jc w:val="both"/>
        <w:rPr>
          <w:sz w:val="22"/>
          <w:szCs w:val="22"/>
        </w:rPr>
      </w:pPr>
      <w:r w:rsidRPr="00D04232">
        <w:rPr>
          <w:sz w:val="22"/>
          <w:szCs w:val="22"/>
        </w:rPr>
        <w:t xml:space="preserve"> </w:t>
      </w:r>
    </w:p>
    <w:p w14:paraId="1E1A1621" w14:textId="6013B8B4" w:rsidR="2AEA2410" w:rsidRPr="00D04232" w:rsidRDefault="597A9E83" w:rsidP="00C272AD">
      <w:pPr>
        <w:jc w:val="both"/>
        <w:rPr>
          <w:sz w:val="22"/>
          <w:szCs w:val="22"/>
        </w:rPr>
      </w:pPr>
      <w:r w:rsidRPr="007A5B43">
        <w:rPr>
          <w:sz w:val="22"/>
          <w:szCs w:val="22"/>
        </w:rPr>
        <w:t>Applicants should clearly explain how these principles are integrated into the design, implementation and monitoring of the action. The integration of the HRBA will be taken into account during evaluation.</w:t>
      </w:r>
    </w:p>
    <w:p w14:paraId="05A3A0FA" w14:textId="47B86F9E" w:rsidR="2AEA2410" w:rsidRPr="00D04232" w:rsidRDefault="597A9E83" w:rsidP="00C272AD">
      <w:pPr>
        <w:jc w:val="both"/>
        <w:rPr>
          <w:sz w:val="22"/>
          <w:szCs w:val="22"/>
        </w:rPr>
      </w:pPr>
      <w:r w:rsidRPr="007A5B43">
        <w:rPr>
          <w:b/>
          <w:bCs/>
          <w:sz w:val="22"/>
          <w:szCs w:val="22"/>
        </w:rPr>
        <w:t xml:space="preserve"> </w:t>
      </w:r>
    </w:p>
    <w:p w14:paraId="2AC247AD" w14:textId="070A6947" w:rsidR="2AEA2410" w:rsidRPr="00D04232" w:rsidRDefault="597A9E83" w:rsidP="00C272AD">
      <w:pPr>
        <w:jc w:val="both"/>
        <w:rPr>
          <w:sz w:val="22"/>
          <w:szCs w:val="22"/>
        </w:rPr>
      </w:pPr>
      <w:r w:rsidRPr="007A5B43">
        <w:rPr>
          <w:b/>
          <w:bCs/>
          <w:sz w:val="22"/>
          <w:szCs w:val="22"/>
        </w:rPr>
        <w:t xml:space="preserve">Gender equality and women’s empowerment </w:t>
      </w:r>
    </w:p>
    <w:p w14:paraId="6800A05D" w14:textId="71687FEB" w:rsidR="2AEA2410" w:rsidRPr="00D04232" w:rsidRDefault="597A9E83" w:rsidP="00C272AD">
      <w:pPr>
        <w:jc w:val="both"/>
        <w:rPr>
          <w:sz w:val="22"/>
          <w:szCs w:val="22"/>
        </w:rPr>
      </w:pPr>
      <w:r w:rsidRPr="007A5B43">
        <w:rPr>
          <w:sz w:val="22"/>
          <w:szCs w:val="22"/>
        </w:rPr>
        <w:t>Gender equality constitutes a fundamental human rights principle and a common value of the European Union. In line with the EU Gender Action Plan III (2021–2025), proposals must promote gender equality and women’s empowerment. Applicants must demonstrate how gender considerations are integrated throughout the action, including:</w:t>
      </w:r>
    </w:p>
    <w:p w14:paraId="03C6099F" w14:textId="17F4DB68" w:rsidR="2AEA2410" w:rsidRPr="00D04232" w:rsidRDefault="597A9E83" w:rsidP="00BE142B">
      <w:pPr>
        <w:pStyle w:val="Paragrafoelenco"/>
        <w:numPr>
          <w:ilvl w:val="0"/>
          <w:numId w:val="8"/>
        </w:numPr>
        <w:jc w:val="both"/>
        <w:rPr>
          <w:color w:val="000000" w:themeColor="text1"/>
          <w:sz w:val="22"/>
          <w:szCs w:val="22"/>
        </w:rPr>
      </w:pPr>
      <w:r w:rsidRPr="00D04232">
        <w:rPr>
          <w:sz w:val="22"/>
          <w:szCs w:val="22"/>
        </w:rPr>
        <w:t>Identifying gender-specific barriers and inequalities;</w:t>
      </w:r>
    </w:p>
    <w:p w14:paraId="3DEE6446" w14:textId="3AE438A4" w:rsidR="2AEA2410" w:rsidRPr="00D04232" w:rsidRDefault="597A9E83" w:rsidP="00BE142B">
      <w:pPr>
        <w:pStyle w:val="Paragrafoelenco"/>
        <w:numPr>
          <w:ilvl w:val="0"/>
          <w:numId w:val="8"/>
        </w:numPr>
        <w:jc w:val="both"/>
        <w:rPr>
          <w:color w:val="000000" w:themeColor="text1"/>
          <w:sz w:val="22"/>
          <w:szCs w:val="22"/>
        </w:rPr>
      </w:pPr>
      <w:r w:rsidRPr="00D04232">
        <w:rPr>
          <w:sz w:val="22"/>
          <w:szCs w:val="22"/>
        </w:rPr>
        <w:t xml:space="preserve">Ensuring meaningful participation of women and women’s organisations where </w:t>
      </w:r>
      <w:r w:rsidR="007A5B43" w:rsidRPr="00D04232">
        <w:rPr>
          <w:sz w:val="22"/>
          <w:szCs w:val="22"/>
        </w:rPr>
        <w:t>relevant</w:t>
      </w:r>
      <w:r w:rsidR="007A5B43">
        <w:rPr>
          <w:sz w:val="22"/>
          <w:szCs w:val="22"/>
        </w:rPr>
        <w:t>;</w:t>
      </w:r>
    </w:p>
    <w:p w14:paraId="474331F8" w14:textId="788353D1" w:rsidR="2AEA2410" w:rsidRPr="00D04232" w:rsidRDefault="597A9E83" w:rsidP="00BE142B">
      <w:pPr>
        <w:pStyle w:val="Paragrafoelenco"/>
        <w:numPr>
          <w:ilvl w:val="0"/>
          <w:numId w:val="8"/>
        </w:numPr>
        <w:jc w:val="both"/>
        <w:rPr>
          <w:color w:val="000000" w:themeColor="text1"/>
          <w:sz w:val="22"/>
          <w:szCs w:val="22"/>
        </w:rPr>
      </w:pPr>
      <w:r w:rsidRPr="00D04232">
        <w:rPr>
          <w:sz w:val="22"/>
          <w:szCs w:val="22"/>
        </w:rPr>
        <w:t xml:space="preserve">Integrating </w:t>
      </w:r>
      <w:hyperlink r:id="rId11" w:history="1">
        <w:r w:rsidR="00D357AA" w:rsidRPr="00D04232">
          <w:rPr>
            <w:rStyle w:val="Collegamentoipertestuale"/>
          </w:rPr>
          <w:t>gender-sensitive indicators</w:t>
        </w:r>
      </w:hyperlink>
      <w:r w:rsidRPr="00D04232">
        <w:rPr>
          <w:sz w:val="22"/>
          <w:szCs w:val="22"/>
        </w:rPr>
        <w:t xml:space="preserve"> and, where possible, sex-disaggregated data in monitoring and evaluation.</w:t>
      </w:r>
    </w:p>
    <w:p w14:paraId="0F24F80D" w14:textId="075FEA18" w:rsidR="2AEA2410" w:rsidRPr="00D04232" w:rsidRDefault="597A9E83" w:rsidP="00BD297E">
      <w:pPr>
        <w:ind w:left="720"/>
        <w:jc w:val="both"/>
        <w:rPr>
          <w:sz w:val="22"/>
          <w:szCs w:val="22"/>
        </w:rPr>
      </w:pPr>
      <w:r w:rsidRPr="00D04232">
        <w:rPr>
          <w:sz w:val="22"/>
          <w:szCs w:val="22"/>
        </w:rPr>
        <w:t xml:space="preserve"> </w:t>
      </w:r>
    </w:p>
    <w:p w14:paraId="01B90962" w14:textId="6AD1FE0B" w:rsidR="2AEA2410" w:rsidRPr="00D04232" w:rsidRDefault="597A9E83" w:rsidP="00C272AD">
      <w:pPr>
        <w:jc w:val="both"/>
        <w:rPr>
          <w:sz w:val="22"/>
          <w:szCs w:val="22"/>
        </w:rPr>
      </w:pPr>
      <w:r w:rsidRPr="007A5B43">
        <w:rPr>
          <w:sz w:val="22"/>
          <w:szCs w:val="22"/>
        </w:rPr>
        <w:t xml:space="preserve">Gender equality should not be treated as a standalone activity, but as a cross-cutting element integrated into the overall design and expected results of the action. The extent and quality of gender mainstreaming will be assessed during evaluation. </w:t>
      </w:r>
    </w:p>
    <w:p w14:paraId="62663DAA" w14:textId="737A9F33" w:rsidR="2AEA2410" w:rsidRPr="00D04232" w:rsidRDefault="597A9E83" w:rsidP="00C272AD">
      <w:pPr>
        <w:jc w:val="both"/>
        <w:rPr>
          <w:sz w:val="22"/>
          <w:szCs w:val="22"/>
        </w:rPr>
      </w:pPr>
      <w:r w:rsidRPr="007A5B43">
        <w:rPr>
          <w:sz w:val="22"/>
          <w:szCs w:val="22"/>
        </w:rPr>
        <w:t xml:space="preserve"> </w:t>
      </w:r>
    </w:p>
    <w:p w14:paraId="1A91DEE4" w14:textId="2A071D36" w:rsidR="2AEA2410" w:rsidRPr="00D04232" w:rsidRDefault="597A9E83" w:rsidP="00C272AD">
      <w:pPr>
        <w:jc w:val="both"/>
        <w:rPr>
          <w:sz w:val="22"/>
          <w:szCs w:val="22"/>
        </w:rPr>
      </w:pPr>
      <w:r w:rsidRPr="00D04232">
        <w:rPr>
          <w:b/>
          <w:bCs/>
          <w:sz w:val="22"/>
          <w:szCs w:val="22"/>
        </w:rPr>
        <w:t>Conflict and context sensitivity</w:t>
      </w:r>
    </w:p>
    <w:p w14:paraId="7B7012B2" w14:textId="640956C9" w:rsidR="2AEA2410" w:rsidRPr="00D04232" w:rsidRDefault="597A9E83" w:rsidP="00C272AD">
      <w:pPr>
        <w:jc w:val="both"/>
        <w:rPr>
          <w:sz w:val="22"/>
          <w:szCs w:val="22"/>
        </w:rPr>
      </w:pPr>
      <w:r w:rsidRPr="00D04232">
        <w:rPr>
          <w:sz w:val="22"/>
          <w:szCs w:val="22"/>
        </w:rPr>
        <w:t>All actions must be designed and implemented in a conflict-sensitive manner. Applicants must demonstrate how potential risks, tensions or unintended negative effects have been identified and mitigated, at a minimum through a “do no harm” approach, particularly in conflict-affected areas.</w:t>
      </w:r>
    </w:p>
    <w:p w14:paraId="0305A3B2" w14:textId="5990F6AD" w:rsidR="2AEA2410" w:rsidRPr="00D04232" w:rsidRDefault="597A9E83" w:rsidP="00C272AD">
      <w:pPr>
        <w:jc w:val="both"/>
        <w:rPr>
          <w:sz w:val="22"/>
          <w:szCs w:val="22"/>
        </w:rPr>
      </w:pPr>
      <w:r w:rsidRPr="00D04232">
        <w:rPr>
          <w:sz w:val="22"/>
          <w:szCs w:val="22"/>
        </w:rPr>
        <w:t xml:space="preserve">  </w:t>
      </w:r>
    </w:p>
    <w:p w14:paraId="4F44E753" w14:textId="78AB5DBB" w:rsidR="2AEA2410" w:rsidRPr="00D04232" w:rsidRDefault="597A9E83" w:rsidP="00C272AD">
      <w:pPr>
        <w:jc w:val="both"/>
        <w:rPr>
          <w:sz w:val="22"/>
          <w:szCs w:val="22"/>
        </w:rPr>
      </w:pPr>
      <w:r w:rsidRPr="00D04232">
        <w:rPr>
          <w:b/>
          <w:bCs/>
          <w:sz w:val="22"/>
          <w:szCs w:val="22"/>
        </w:rPr>
        <w:t>Methodological elements</w:t>
      </w:r>
      <w:r w:rsidR="5B6614E5" w:rsidRPr="00D04232">
        <w:rPr>
          <w:b/>
          <w:bCs/>
          <w:sz w:val="22"/>
          <w:szCs w:val="22"/>
        </w:rPr>
        <w:t xml:space="preserve"> for </w:t>
      </w:r>
      <w:r w:rsidR="5FD63CB8" w:rsidRPr="00D04232">
        <w:rPr>
          <w:b/>
          <w:bCs/>
          <w:sz w:val="22"/>
          <w:szCs w:val="22"/>
        </w:rPr>
        <w:t>all Lots</w:t>
      </w:r>
    </w:p>
    <w:p w14:paraId="7D2934C1" w14:textId="0BC1A39F" w:rsidR="2AEA2410" w:rsidRPr="00D04232" w:rsidRDefault="597A9E83" w:rsidP="00BE142B">
      <w:pPr>
        <w:pStyle w:val="Paragrafoelenco"/>
        <w:numPr>
          <w:ilvl w:val="0"/>
          <w:numId w:val="7"/>
        </w:numPr>
        <w:jc w:val="both"/>
        <w:rPr>
          <w:color w:val="000000" w:themeColor="text1"/>
          <w:sz w:val="22"/>
          <w:szCs w:val="22"/>
        </w:rPr>
      </w:pPr>
      <w:r w:rsidRPr="00D04232">
        <w:rPr>
          <w:sz w:val="22"/>
          <w:szCs w:val="22"/>
        </w:rPr>
        <w:t xml:space="preserve">Proposals must demonstrate strong </w:t>
      </w:r>
      <w:r w:rsidRPr="00D04232">
        <w:rPr>
          <w:b/>
          <w:bCs/>
          <w:sz w:val="22"/>
          <w:szCs w:val="22"/>
        </w:rPr>
        <w:t>internal coherence</w:t>
      </w:r>
      <w:r w:rsidRPr="00D04232">
        <w:rPr>
          <w:sz w:val="22"/>
          <w:szCs w:val="22"/>
        </w:rPr>
        <w:t xml:space="preserve"> between identified needs, objectives, expected </w:t>
      </w:r>
      <w:r w:rsidRPr="00D04232">
        <w:rPr>
          <w:sz w:val="22"/>
          <w:szCs w:val="22"/>
        </w:rPr>
        <w:lastRenderedPageBreak/>
        <w:t>results, activities and indicators</w:t>
      </w:r>
      <w:r w:rsidR="00F76ABC" w:rsidRPr="00D04232">
        <w:rPr>
          <w:rStyle w:val="Rimandonotaapidipagina"/>
          <w:sz w:val="22"/>
          <w:szCs w:val="22"/>
        </w:rPr>
        <w:footnoteReference w:id="3"/>
      </w:r>
      <w:r w:rsidRPr="00D04232">
        <w:rPr>
          <w:sz w:val="22"/>
          <w:szCs w:val="22"/>
        </w:rPr>
        <w:t xml:space="preserve">. Applicants are strongly encouraged to define </w:t>
      </w:r>
      <w:r w:rsidRPr="00D04232">
        <w:rPr>
          <w:b/>
          <w:bCs/>
          <w:sz w:val="22"/>
          <w:szCs w:val="22"/>
        </w:rPr>
        <w:t>one clear specific objective</w:t>
      </w:r>
      <w:r w:rsidRPr="00D04232">
        <w:rPr>
          <w:sz w:val="22"/>
          <w:szCs w:val="22"/>
        </w:rPr>
        <w:t xml:space="preserve"> (and exceptionally a maximum of two, where duly justified). Proposals presenting multiple specific objectives without clear strategic coherence may risk reduced clarity, feasibility and measurable impact. The coherence and clarity of the intervention logic will be assessed at both Concept Note and Full Application stages under “Design of the Action”, notably the “Intervention Logic” sections of the evaluation grids.</w:t>
      </w:r>
    </w:p>
    <w:p w14:paraId="7CFAB64E" w14:textId="140F8199" w:rsidR="2AEA2410" w:rsidRPr="00D04232" w:rsidRDefault="597A9E83" w:rsidP="00BE142B">
      <w:pPr>
        <w:pStyle w:val="Paragrafoelenco"/>
        <w:numPr>
          <w:ilvl w:val="0"/>
          <w:numId w:val="7"/>
        </w:numPr>
        <w:jc w:val="both"/>
        <w:rPr>
          <w:color w:val="000000" w:themeColor="text1"/>
          <w:sz w:val="22"/>
          <w:szCs w:val="22"/>
        </w:rPr>
      </w:pPr>
      <w:r w:rsidRPr="00D04232">
        <w:rPr>
          <w:sz w:val="22"/>
          <w:szCs w:val="22"/>
        </w:rPr>
        <w:t xml:space="preserve">Applicants should use relevant </w:t>
      </w:r>
      <w:hyperlink r:id="rId12" w:history="1">
        <w:r w:rsidR="00D357AA" w:rsidRPr="00D04232">
          <w:rPr>
            <w:rStyle w:val="Collegamentoipertestuale"/>
            <w:b/>
            <w:bCs/>
          </w:rPr>
          <w:t>Global Europe Results Framework indicators</w:t>
        </w:r>
      </w:hyperlink>
      <w:r w:rsidRPr="00D04232">
        <w:rPr>
          <w:sz w:val="22"/>
          <w:szCs w:val="22"/>
        </w:rPr>
        <w:t xml:space="preserve"> when preparing the proposed action and developing the Logical Framework Matrix, as well as gender specific and/or sex-disaggregated indicators. The selection of indicators should be justified and aligned with the objectives and expected results of the action. This will be assessed at Full Application stage (Section 3.2).</w:t>
      </w:r>
    </w:p>
    <w:p w14:paraId="58CEAF31" w14:textId="4F882481" w:rsidR="2AEA2410" w:rsidRPr="00D04232" w:rsidRDefault="597A9E83" w:rsidP="00BE142B">
      <w:pPr>
        <w:pStyle w:val="Paragrafoelenco"/>
        <w:numPr>
          <w:ilvl w:val="0"/>
          <w:numId w:val="7"/>
        </w:numPr>
        <w:jc w:val="both"/>
        <w:rPr>
          <w:color w:val="000000" w:themeColor="text1"/>
          <w:sz w:val="22"/>
          <w:szCs w:val="22"/>
        </w:rPr>
      </w:pPr>
      <w:r w:rsidRPr="00D04232">
        <w:rPr>
          <w:sz w:val="22"/>
          <w:szCs w:val="22"/>
        </w:rPr>
        <w:t xml:space="preserve">A clear </w:t>
      </w:r>
      <w:r w:rsidRPr="00D04232">
        <w:rPr>
          <w:b/>
          <w:bCs/>
          <w:sz w:val="22"/>
          <w:szCs w:val="22"/>
        </w:rPr>
        <w:t>monitoring plan</w:t>
      </w:r>
      <w:r w:rsidRPr="00D04232">
        <w:rPr>
          <w:sz w:val="22"/>
          <w:szCs w:val="22"/>
        </w:rPr>
        <w:t xml:space="preserve"> should be described, including monitoring responsibilities, data collection methods and, where relevant, planned evaluations. The monitoring system should ensure measurable and verifiable results. This will be assessed at Full Application stage (Section 4.2).</w:t>
      </w:r>
    </w:p>
    <w:p w14:paraId="63676D50" w14:textId="2F6055AF" w:rsidR="007F68CE" w:rsidRPr="00D04232" w:rsidRDefault="007F68CE" w:rsidP="00BE142B">
      <w:pPr>
        <w:pStyle w:val="Paragrafoelenco"/>
        <w:numPr>
          <w:ilvl w:val="0"/>
          <w:numId w:val="7"/>
        </w:numPr>
        <w:jc w:val="both"/>
        <w:rPr>
          <w:rStyle w:val="Bodytext1"/>
          <w:color w:val="000000" w:themeColor="text1"/>
        </w:rPr>
      </w:pPr>
      <w:r w:rsidRPr="00D04232">
        <w:rPr>
          <w:rStyle w:val="Bodytext1"/>
          <w:color w:val="000000" w:themeColor="text1"/>
        </w:rPr>
        <w:t xml:space="preserve">Proposed partnerships must reflect a </w:t>
      </w:r>
      <w:r w:rsidRPr="00D04232">
        <w:rPr>
          <w:rStyle w:val="Bodytext1"/>
          <w:b/>
          <w:bCs/>
          <w:color w:val="000000" w:themeColor="text1"/>
        </w:rPr>
        <w:t>genuine and balanced collaboration</w:t>
      </w:r>
      <w:r w:rsidRPr="00D04232">
        <w:rPr>
          <w:rStyle w:val="Bodytext1"/>
          <w:color w:val="000000" w:themeColor="text1"/>
        </w:rPr>
        <w:t xml:space="preserve"> between all partners (applicants/co-applicants). Co-applicants should play a substantive role in the design and implementation of the action. The proposal must clearly describe:</w:t>
      </w:r>
    </w:p>
    <w:p w14:paraId="11D978E5" w14:textId="30EA1268" w:rsidR="007F68CE" w:rsidRPr="00D04232" w:rsidRDefault="007F68CE" w:rsidP="00BE142B">
      <w:pPr>
        <w:pStyle w:val="Paragrafoelenco"/>
        <w:numPr>
          <w:ilvl w:val="0"/>
          <w:numId w:val="42"/>
        </w:numPr>
        <w:ind w:hanging="306"/>
        <w:jc w:val="both"/>
        <w:rPr>
          <w:rStyle w:val="Bodytext1"/>
          <w:color w:val="000000" w:themeColor="text1"/>
        </w:rPr>
      </w:pPr>
      <w:r w:rsidRPr="00D04232">
        <w:rPr>
          <w:rStyle w:val="Bodytext1"/>
          <w:color w:val="000000" w:themeColor="text1"/>
        </w:rPr>
        <w:t>Roles and responsibilities of each partner;</w:t>
      </w:r>
    </w:p>
    <w:p w14:paraId="5EFFB312" w14:textId="46B8BABE" w:rsidR="007F68CE" w:rsidRPr="00D04232" w:rsidRDefault="007F68CE" w:rsidP="00BE142B">
      <w:pPr>
        <w:pStyle w:val="Paragrafoelenco"/>
        <w:numPr>
          <w:ilvl w:val="0"/>
          <w:numId w:val="42"/>
        </w:numPr>
        <w:ind w:hanging="306"/>
        <w:jc w:val="both"/>
        <w:rPr>
          <w:rStyle w:val="Bodytext1"/>
          <w:color w:val="000000" w:themeColor="text1"/>
        </w:rPr>
      </w:pPr>
      <w:r w:rsidRPr="00D04232">
        <w:rPr>
          <w:rStyle w:val="Bodytext1"/>
          <w:color w:val="000000" w:themeColor="text1"/>
        </w:rPr>
        <w:t>Governance and coordination arrangements</w:t>
      </w:r>
      <w:r w:rsidR="00771FBE" w:rsidRPr="00D04232">
        <w:rPr>
          <w:rStyle w:val="Bodytext1"/>
          <w:color w:val="000000" w:themeColor="text1"/>
        </w:rPr>
        <w:t>.</w:t>
      </w:r>
    </w:p>
    <w:p w14:paraId="3348F4A4" w14:textId="08C4D79E" w:rsidR="00E356FD" w:rsidRPr="00D04232" w:rsidRDefault="007F68CE">
      <w:pPr>
        <w:ind w:left="720"/>
        <w:jc w:val="both"/>
        <w:rPr>
          <w:rStyle w:val="Bodytext1"/>
          <w:color w:val="000000" w:themeColor="text1"/>
        </w:rPr>
      </w:pPr>
      <w:r w:rsidRPr="00D04232">
        <w:rPr>
          <w:rStyle w:val="Bodytext1"/>
          <w:color w:val="000000" w:themeColor="text1"/>
        </w:rPr>
        <w:t>The quality and coherence of partnership arrangements will be assessed under the “Implementation Approach” sections of the evaluation grid.</w:t>
      </w:r>
    </w:p>
    <w:p w14:paraId="57767DDA" w14:textId="337ED8DF" w:rsidR="00E1471A" w:rsidRPr="00D04232" w:rsidRDefault="00E1471A" w:rsidP="00BE142B">
      <w:pPr>
        <w:pStyle w:val="Paragrafoelenco"/>
        <w:numPr>
          <w:ilvl w:val="0"/>
          <w:numId w:val="43"/>
        </w:numPr>
        <w:jc w:val="both"/>
        <w:rPr>
          <w:rStyle w:val="Bodytext1"/>
          <w:color w:val="000000" w:themeColor="text1"/>
        </w:rPr>
      </w:pPr>
      <w:r w:rsidRPr="00D04232">
        <w:rPr>
          <w:rStyle w:val="Bodytext1"/>
          <w:color w:val="000000" w:themeColor="text1"/>
        </w:rPr>
        <w:t xml:space="preserve">Applicants should propose strategy, approaches and tools that will be used to build the capacity of </w:t>
      </w:r>
      <w:r w:rsidR="006B51A6" w:rsidRPr="00D04232">
        <w:rPr>
          <w:rStyle w:val="Bodytext1"/>
          <w:color w:val="000000" w:themeColor="text1"/>
        </w:rPr>
        <w:t>local</w:t>
      </w:r>
      <w:r w:rsidRPr="00D04232">
        <w:rPr>
          <w:rStyle w:val="Bodytext1"/>
          <w:color w:val="000000" w:themeColor="text1"/>
        </w:rPr>
        <w:t xml:space="preserve"> CSOs based on their specific needs.</w:t>
      </w:r>
    </w:p>
    <w:p w14:paraId="1B9470AC" w14:textId="106CD655" w:rsidR="2AEA2410" w:rsidRPr="00D04232" w:rsidRDefault="2AEA2410" w:rsidP="00C272AD">
      <w:pPr>
        <w:pStyle w:val="Bodytext10"/>
        <w:jc w:val="both"/>
        <w:rPr>
          <w:rStyle w:val="Bodytext1"/>
        </w:rPr>
      </w:pPr>
    </w:p>
    <w:p w14:paraId="7DE5DE0B" w14:textId="69BB5898" w:rsidR="00E50F66" w:rsidRPr="00D04232" w:rsidRDefault="00DA7EBB" w:rsidP="00BD297E">
      <w:pPr>
        <w:pStyle w:val="Heading210"/>
        <w:jc w:val="both"/>
      </w:pPr>
      <w:bookmarkStart w:id="10" w:name="_Toc225414784"/>
      <w:r w:rsidRPr="00D04232">
        <w:rPr>
          <w:rStyle w:val="Bodytext2"/>
          <w:b/>
          <w:bCs/>
          <w:sz w:val="24"/>
          <w:szCs w:val="24"/>
        </w:rPr>
        <w:t>1.3</w:t>
      </w:r>
      <w:r w:rsidRPr="00D04232">
        <w:rPr>
          <w:rStyle w:val="Bodytext2"/>
          <w:b/>
          <w:bCs/>
          <w:sz w:val="24"/>
          <w:szCs w:val="24"/>
        </w:rPr>
        <w:tab/>
      </w:r>
      <w:r w:rsidR="00B648DE" w:rsidRPr="00D04232">
        <w:rPr>
          <w:rStyle w:val="Bodytext2"/>
          <w:b/>
          <w:bCs/>
          <w:sz w:val="24"/>
          <w:szCs w:val="24"/>
        </w:rPr>
        <w:t>F</w:t>
      </w:r>
      <w:r w:rsidR="00B648DE" w:rsidRPr="00D04232">
        <w:rPr>
          <w:rStyle w:val="Bodytext2"/>
          <w:b/>
          <w:bCs/>
        </w:rPr>
        <w:t>INANCIAL ALLOCATION PROVIDED BY THE CONTRACTING AUTHORITY</w:t>
      </w:r>
      <w:bookmarkEnd w:id="10"/>
    </w:p>
    <w:p w14:paraId="63FD2709" w14:textId="32178F45" w:rsidR="00D04232" w:rsidRDefault="2AEA2410" w:rsidP="00C272AD">
      <w:pPr>
        <w:pStyle w:val="Bodytext10"/>
        <w:jc w:val="both"/>
        <w:rPr>
          <w:rStyle w:val="Bodytext1"/>
        </w:rPr>
      </w:pPr>
      <w:r w:rsidRPr="00194760">
        <w:rPr>
          <w:rStyle w:val="Bodytext1"/>
        </w:rPr>
        <w:t xml:space="preserve">The overall indicative amount made available under this call for proposals is EUR </w:t>
      </w:r>
      <w:r w:rsidR="01CCF2BD" w:rsidRPr="00194760">
        <w:rPr>
          <w:rStyle w:val="Bodytext1"/>
        </w:rPr>
        <w:t>5,</w:t>
      </w:r>
      <w:r w:rsidR="00D3442B" w:rsidRPr="00194760">
        <w:rPr>
          <w:rStyle w:val="Bodytext1"/>
        </w:rPr>
        <w:t>8</w:t>
      </w:r>
      <w:r w:rsidR="01CCF2BD" w:rsidRPr="00194760">
        <w:rPr>
          <w:rStyle w:val="Bodytext1"/>
        </w:rPr>
        <w:t>29,000</w:t>
      </w:r>
      <w:r w:rsidRPr="007A5B43">
        <w:rPr>
          <w:rStyle w:val="Bodytext1"/>
          <w:lang w:eastAsia="bg-BG" w:bidi="bg-BG"/>
        </w:rPr>
        <w:t xml:space="preserve">. </w:t>
      </w:r>
      <w:r w:rsidR="00D04232" w:rsidRPr="00194760">
        <w:rPr>
          <w:rStyle w:val="Bodytext1"/>
          <w:lang w:eastAsia="bg-BG" w:bidi="bg-BG"/>
        </w:rPr>
        <w:t xml:space="preserve">This includes an amount of </w:t>
      </w:r>
      <w:r w:rsidR="00E2136D" w:rsidRPr="00194760">
        <w:rPr>
          <w:rStyle w:val="Bodytext1"/>
          <w:lang w:eastAsia="bg-BG" w:bidi="bg-BG"/>
        </w:rPr>
        <w:t>EUR 2,914,500</w:t>
      </w:r>
      <w:r w:rsidR="00D04232" w:rsidRPr="00194760">
        <w:rPr>
          <w:rStyle w:val="Bodytext1"/>
          <w:lang w:eastAsia="bg-BG" w:bidi="bg-BG"/>
        </w:rPr>
        <w:t xml:space="preserve"> planned to be financed from the EU Budget of year 2027. </w:t>
      </w:r>
      <w:r w:rsidR="00D04232" w:rsidRPr="00E2136D">
        <w:rPr>
          <w:rStyle w:val="Bodytext1"/>
        </w:rPr>
        <w:t>The implementation of the part of this call for proposals corresponding to the 2027 allocation, as well as the award and signature of any grant contract financed from that allocation, are </w:t>
      </w:r>
      <w:r w:rsidR="00D04232" w:rsidRPr="00E2136D">
        <w:rPr>
          <w:rStyle w:val="Bodytext1"/>
          <w:b/>
          <w:bCs/>
        </w:rPr>
        <w:t>subject to the prior commitment</w:t>
      </w:r>
      <w:r w:rsidR="00D04232" w:rsidRPr="00194760">
        <w:rPr>
          <w:rStyle w:val="Enfasigrassetto"/>
          <w:rFonts w:ascii="Segoe UI" w:hAnsi="Segoe UI" w:cs="Segoe UI"/>
          <w:color w:val="808080"/>
          <w:sz w:val="21"/>
          <w:szCs w:val="21"/>
          <w:lang w:val="en-IE"/>
        </w:rPr>
        <w:t xml:space="preserve"> </w:t>
      </w:r>
      <w:r w:rsidR="00D04232" w:rsidRPr="00E2136D">
        <w:rPr>
          <w:rStyle w:val="Bodytext1"/>
          <w:b/>
          <w:bCs/>
        </w:rPr>
        <w:t xml:space="preserve">and availability of the relevant budgetary </w:t>
      </w:r>
      <w:r w:rsidR="00E2136D" w:rsidRPr="00E2136D">
        <w:rPr>
          <w:rStyle w:val="Bodytext1"/>
          <w:b/>
          <w:bCs/>
        </w:rPr>
        <w:t>funds</w:t>
      </w:r>
      <w:r w:rsidR="00E2136D" w:rsidRPr="00E2136D">
        <w:rPr>
          <w:rStyle w:val="Bodytext1"/>
        </w:rPr>
        <w:t>.</w:t>
      </w:r>
      <w:r w:rsidR="00D04232">
        <w:rPr>
          <w:rStyle w:val="Bodytext1"/>
        </w:rPr>
        <w:t xml:space="preserve"> </w:t>
      </w:r>
    </w:p>
    <w:p w14:paraId="7684459A" w14:textId="4AC4339F" w:rsidR="00E50F66" w:rsidRPr="00D04232" w:rsidRDefault="2AEA2410" w:rsidP="00C272AD">
      <w:pPr>
        <w:pStyle w:val="Bodytext10"/>
        <w:jc w:val="both"/>
      </w:pPr>
      <w:r w:rsidRPr="00D04232">
        <w:rPr>
          <w:rStyle w:val="Bodytext1"/>
        </w:rPr>
        <w:t>The contracting authority reserves the right not to award all available funds.</w:t>
      </w:r>
    </w:p>
    <w:p w14:paraId="4B6F1DA8" w14:textId="6F9DB0CA" w:rsidR="00E50F66" w:rsidRPr="00D04232" w:rsidRDefault="2AEA2410" w:rsidP="00C272AD">
      <w:pPr>
        <w:pStyle w:val="Bodytext10"/>
        <w:jc w:val="both"/>
        <w:rPr>
          <w:rStyle w:val="Bodytext1"/>
          <w:b/>
          <w:bCs/>
        </w:rPr>
      </w:pPr>
      <w:r w:rsidRPr="00D04232">
        <w:rPr>
          <w:rStyle w:val="Bodytext1"/>
          <w:b/>
          <w:bCs/>
        </w:rPr>
        <w:t>Indicative allocation of funds by lot:</w:t>
      </w:r>
    </w:p>
    <w:p w14:paraId="2FBA824E" w14:textId="77777777" w:rsidR="00BD297E" w:rsidRPr="00D04232" w:rsidRDefault="004454DE" w:rsidP="00BE142B">
      <w:pPr>
        <w:pStyle w:val="Bodytext10"/>
        <w:numPr>
          <w:ilvl w:val="0"/>
          <w:numId w:val="34"/>
        </w:numPr>
        <w:jc w:val="both"/>
        <w:rPr>
          <w:b/>
          <w:bCs/>
          <w:color w:val="000000" w:themeColor="text1"/>
        </w:rPr>
      </w:pPr>
      <w:r w:rsidRPr="00D04232">
        <w:rPr>
          <w:b/>
          <w:bCs/>
        </w:rPr>
        <w:t>Lot</w:t>
      </w:r>
      <w:r w:rsidR="000D2804" w:rsidRPr="00D04232">
        <w:rPr>
          <w:b/>
          <w:bCs/>
        </w:rPr>
        <w:t>1</w:t>
      </w:r>
      <w:r w:rsidRPr="00D04232">
        <w:rPr>
          <w:b/>
          <w:bCs/>
        </w:rPr>
        <w:t>:</w:t>
      </w:r>
      <w:r w:rsidR="7D8EB3A3" w:rsidRPr="00D04232">
        <w:rPr>
          <w:b/>
          <w:bCs/>
        </w:rPr>
        <w:t xml:space="preserve"> </w:t>
      </w:r>
    </w:p>
    <w:p w14:paraId="231BF080" w14:textId="45282259" w:rsidR="00BD297E" w:rsidRPr="00D04232" w:rsidRDefault="00BD297E" w:rsidP="00BD297E">
      <w:pPr>
        <w:pStyle w:val="Bodytext10"/>
        <w:ind w:left="720"/>
        <w:jc w:val="both"/>
        <w:rPr>
          <w:b/>
          <w:bCs/>
          <w:color w:val="000000" w:themeColor="text1"/>
        </w:rPr>
      </w:pPr>
      <w:r w:rsidRPr="00D04232">
        <w:t>Strengthening civil society's role and capacity and promote a CSO enabling environment</w:t>
      </w:r>
    </w:p>
    <w:p w14:paraId="65EA3ADF" w14:textId="07DF786F" w:rsidR="004454DE" w:rsidRPr="00D04232" w:rsidRDefault="1AFAABBC" w:rsidP="00BD297E">
      <w:pPr>
        <w:pStyle w:val="Bodytext10"/>
        <w:ind w:left="720"/>
        <w:jc w:val="both"/>
        <w:rPr>
          <w:b/>
          <w:bCs/>
          <w:color w:val="000000" w:themeColor="text1"/>
        </w:rPr>
      </w:pPr>
      <w:r w:rsidRPr="007A5B43">
        <w:t xml:space="preserve"> EUR 2,914,500</w:t>
      </w:r>
      <w:r w:rsidR="7FD19553" w:rsidRPr="007A5B43">
        <w:rPr>
          <w:b/>
          <w:bCs/>
        </w:rPr>
        <w:t xml:space="preserve"> </w:t>
      </w:r>
    </w:p>
    <w:p w14:paraId="3CF81657" w14:textId="51948299" w:rsidR="00BD297E" w:rsidRPr="00D04232" w:rsidRDefault="004454DE" w:rsidP="00BE142B">
      <w:pPr>
        <w:pStyle w:val="Bodytext10"/>
        <w:numPr>
          <w:ilvl w:val="0"/>
          <w:numId w:val="34"/>
        </w:numPr>
        <w:jc w:val="both"/>
        <w:rPr>
          <w:color w:val="000000" w:themeColor="text1"/>
        </w:rPr>
      </w:pPr>
      <w:r w:rsidRPr="00D04232">
        <w:rPr>
          <w:b/>
          <w:bCs/>
        </w:rPr>
        <w:t>Lot</w:t>
      </w:r>
      <w:r w:rsidR="000D2804" w:rsidRPr="00D04232">
        <w:rPr>
          <w:b/>
          <w:bCs/>
        </w:rPr>
        <w:t xml:space="preserve"> </w:t>
      </w:r>
      <w:r w:rsidR="00E2136D" w:rsidRPr="00D04232">
        <w:rPr>
          <w:b/>
          <w:bCs/>
        </w:rPr>
        <w:t>2</w:t>
      </w:r>
      <w:r w:rsidR="00E2136D" w:rsidRPr="00D04232">
        <w:t>:</w:t>
      </w:r>
      <w:r w:rsidR="7D8EB3A3" w:rsidRPr="00D04232">
        <w:t xml:space="preserve"> </w:t>
      </w:r>
    </w:p>
    <w:p w14:paraId="3902C955" w14:textId="7817886F" w:rsidR="00BD297E" w:rsidRPr="007A5B43" w:rsidRDefault="7D8EB3A3" w:rsidP="00BD297E">
      <w:pPr>
        <w:pStyle w:val="Bodytext10"/>
        <w:ind w:left="720"/>
        <w:jc w:val="both"/>
        <w:rPr>
          <w:color w:val="000000" w:themeColor="text1"/>
        </w:rPr>
      </w:pPr>
      <w:r w:rsidRPr="007A5B43">
        <w:rPr>
          <w:color w:val="000000" w:themeColor="text1"/>
        </w:rPr>
        <w:t xml:space="preserve">Civil society engagement in </w:t>
      </w:r>
      <w:r w:rsidR="0058256B" w:rsidRPr="007A5B43">
        <w:rPr>
          <w:color w:val="000000" w:themeColor="text1"/>
        </w:rPr>
        <w:t xml:space="preserve">Global Gateway </w:t>
      </w:r>
      <w:r w:rsidR="005F1AC1" w:rsidRPr="007A5B43">
        <w:rPr>
          <w:color w:val="000000" w:themeColor="text1"/>
        </w:rPr>
        <w:t xml:space="preserve">priority </w:t>
      </w:r>
      <w:r w:rsidRPr="007A5B43">
        <w:rPr>
          <w:color w:val="000000" w:themeColor="text1"/>
        </w:rPr>
        <w:t>sectors</w:t>
      </w:r>
      <w:r w:rsidR="1AFAABBC" w:rsidRPr="007A5B43">
        <w:rPr>
          <w:color w:val="000000" w:themeColor="text1"/>
        </w:rPr>
        <w:t xml:space="preserve"> </w:t>
      </w:r>
    </w:p>
    <w:p w14:paraId="71CA4ABD" w14:textId="147DCBDE" w:rsidR="7D8EB3A3" w:rsidRPr="007A5B43" w:rsidRDefault="1AFAABBC" w:rsidP="00BD297E">
      <w:pPr>
        <w:pStyle w:val="Bodytext10"/>
        <w:ind w:left="720"/>
        <w:jc w:val="both"/>
        <w:rPr>
          <w:color w:val="000000" w:themeColor="text1"/>
        </w:rPr>
      </w:pPr>
      <w:r w:rsidRPr="007A5B43">
        <w:rPr>
          <w:color w:val="000000" w:themeColor="text1"/>
        </w:rPr>
        <w:t>EUR 2,914,500</w:t>
      </w:r>
    </w:p>
    <w:p w14:paraId="0D9CC7C9" w14:textId="78C6BD77" w:rsidR="00A72F7F" w:rsidRPr="00D04232" w:rsidRDefault="00CA1B96" w:rsidP="00A72F7F">
      <w:pPr>
        <w:pStyle w:val="Bodytext10"/>
        <w:jc w:val="both"/>
      </w:pPr>
      <w:r w:rsidRPr="007A5B43">
        <w:rPr>
          <w:color w:val="000000" w:themeColor="text1"/>
        </w:rPr>
        <w:t>For Lot 2,</w:t>
      </w:r>
      <w:r w:rsidRPr="00D04232">
        <w:t xml:space="preserve"> </w:t>
      </w:r>
      <w:r w:rsidR="00A141D0" w:rsidRPr="00D04232">
        <w:t xml:space="preserve">the </w:t>
      </w:r>
      <w:r w:rsidR="00C56434">
        <w:t xml:space="preserve">budget </w:t>
      </w:r>
      <w:r w:rsidR="00A141D0" w:rsidRPr="00D04232">
        <w:t xml:space="preserve">2027 allocation will be utilised. </w:t>
      </w:r>
    </w:p>
    <w:p w14:paraId="633E3561" w14:textId="625FFC71" w:rsidR="00A72F7F" w:rsidRPr="00D04232" w:rsidRDefault="00A72F7F" w:rsidP="00A72F7F">
      <w:pPr>
        <w:pStyle w:val="Bodytext10"/>
        <w:jc w:val="both"/>
      </w:pPr>
    </w:p>
    <w:p w14:paraId="0E1EBB1A" w14:textId="68C833F2" w:rsidR="000B55D8" w:rsidRPr="00D04232" w:rsidRDefault="2AEA2410">
      <w:pPr>
        <w:pStyle w:val="Bodytext10"/>
        <w:jc w:val="both"/>
        <w:rPr>
          <w:rStyle w:val="Bodytext1"/>
        </w:rPr>
      </w:pPr>
      <w:r w:rsidRPr="00D04232">
        <w:rPr>
          <w:rStyle w:val="Bodytext1"/>
        </w:rPr>
        <w:t>If the allocation indicated for a specific lot cannot be used due to insufficient quality or number of proposals received, the contracting authority reserves the right to reallocate the remaining funds to other lots.</w:t>
      </w:r>
    </w:p>
    <w:p w14:paraId="70B1B684" w14:textId="77777777" w:rsidR="00A92CF1" w:rsidRPr="00D04232" w:rsidRDefault="00A92CF1" w:rsidP="00A92CF1">
      <w:pPr>
        <w:spacing w:after="120"/>
        <w:jc w:val="both"/>
        <w:rPr>
          <w:b/>
          <w:bCs/>
          <w:sz w:val="22"/>
          <w:szCs w:val="22"/>
          <w:u w:val="single"/>
        </w:rPr>
      </w:pPr>
      <w:r w:rsidRPr="00D04232">
        <w:rPr>
          <w:b/>
          <w:bCs/>
          <w:sz w:val="22"/>
          <w:szCs w:val="22"/>
          <w:u w:val="single"/>
        </w:rPr>
        <w:t xml:space="preserve">Size of grants </w:t>
      </w:r>
    </w:p>
    <w:p w14:paraId="718DB701" w14:textId="7F7553ED" w:rsidR="00A92CF1" w:rsidRPr="007A5B43" w:rsidRDefault="00A92CF1" w:rsidP="00A92CF1">
      <w:pPr>
        <w:spacing w:after="120"/>
        <w:jc w:val="both"/>
        <w:rPr>
          <w:rStyle w:val="Bodytext1"/>
          <w:u w:val="single"/>
        </w:rPr>
      </w:pPr>
      <w:r w:rsidRPr="007A5B43">
        <w:rPr>
          <w:sz w:val="22"/>
          <w:szCs w:val="22"/>
          <w:u w:val="single"/>
        </w:rPr>
        <w:t>Any grant requested under this call for proposals must fall between the following minimum and maximum amounts:</w:t>
      </w:r>
    </w:p>
    <w:p w14:paraId="033D7AB2" w14:textId="7DB8A471" w:rsidR="000A7336" w:rsidRPr="00D04232" w:rsidRDefault="2AEA2410" w:rsidP="00F46C01">
      <w:pPr>
        <w:spacing w:after="120"/>
        <w:jc w:val="both"/>
        <w:rPr>
          <w:rStyle w:val="Bodytext1"/>
          <w:b/>
          <w:bCs/>
          <w:u w:val="single"/>
        </w:rPr>
      </w:pPr>
      <w:r w:rsidRPr="00D04232">
        <w:rPr>
          <w:rStyle w:val="Bodytext1"/>
          <w:b/>
          <w:bCs/>
          <w:u w:val="single"/>
        </w:rPr>
        <w:t>Lot</w:t>
      </w:r>
      <w:r w:rsidR="00276C62" w:rsidRPr="00D04232">
        <w:rPr>
          <w:rStyle w:val="Bodytext1"/>
          <w:b/>
          <w:bCs/>
          <w:u w:val="single"/>
        </w:rPr>
        <w:t xml:space="preserve"> 1</w:t>
      </w:r>
      <w:r w:rsidR="00A6373A" w:rsidRPr="00D04232">
        <w:rPr>
          <w:rStyle w:val="Bodytext1"/>
          <w:b/>
          <w:bCs/>
          <w:u w:val="single"/>
        </w:rPr>
        <w:t>:</w:t>
      </w:r>
      <w:r w:rsidR="2E0410D1" w:rsidRPr="007A5B43">
        <w:rPr>
          <w:b/>
          <w:bCs/>
        </w:rPr>
        <w:t xml:space="preserve"> </w:t>
      </w:r>
      <w:r w:rsidR="005F1AC1" w:rsidRPr="007A5B43">
        <w:rPr>
          <w:b/>
          <w:bCs/>
        </w:rPr>
        <w:t xml:space="preserve">Strengthening civil society's role and capacity and promote a </w:t>
      </w:r>
      <w:r w:rsidR="00E2136D" w:rsidRPr="007A5B43">
        <w:rPr>
          <w:b/>
          <w:bCs/>
        </w:rPr>
        <w:t>CSO enabling</w:t>
      </w:r>
      <w:r w:rsidR="005F1AC1" w:rsidRPr="007A5B43">
        <w:rPr>
          <w:b/>
          <w:bCs/>
        </w:rPr>
        <w:t xml:space="preserve"> environment</w:t>
      </w:r>
    </w:p>
    <w:p w14:paraId="2915533E" w14:textId="7C413D59" w:rsidR="000A7336" w:rsidRPr="00D04232" w:rsidRDefault="000A7336" w:rsidP="00BE142B">
      <w:pPr>
        <w:pStyle w:val="Bodytext10"/>
        <w:numPr>
          <w:ilvl w:val="0"/>
          <w:numId w:val="9"/>
        </w:numPr>
        <w:tabs>
          <w:tab w:val="left" w:pos="730"/>
          <w:tab w:val="left" w:pos="750"/>
        </w:tabs>
        <w:spacing w:line="142" w:lineRule="auto"/>
        <w:ind w:firstLine="380"/>
        <w:jc w:val="both"/>
        <w:rPr>
          <w:rStyle w:val="Bodytext1"/>
        </w:rPr>
      </w:pPr>
      <w:r w:rsidRPr="00D04232">
        <w:rPr>
          <w:rStyle w:val="Bodytext1"/>
        </w:rPr>
        <w:lastRenderedPageBreak/>
        <w:t xml:space="preserve">minimum amount: </w:t>
      </w:r>
      <w:r w:rsidRPr="00D04232">
        <w:rPr>
          <w:rStyle w:val="Bodytext1"/>
          <w:b/>
          <w:bCs/>
        </w:rPr>
        <w:t>EUR</w:t>
      </w:r>
      <w:r w:rsidR="468760E0" w:rsidRPr="00D04232">
        <w:rPr>
          <w:rStyle w:val="Bodytext1"/>
          <w:b/>
          <w:bCs/>
        </w:rPr>
        <w:t xml:space="preserve"> 2,</w:t>
      </w:r>
      <w:r w:rsidR="00BE142B" w:rsidRPr="00D04232">
        <w:rPr>
          <w:rStyle w:val="Bodytext1"/>
          <w:b/>
          <w:bCs/>
        </w:rPr>
        <w:t>914,500</w:t>
      </w:r>
      <w:r w:rsidRPr="007A5B43">
        <w:rPr>
          <w:rStyle w:val="Bodytext1"/>
          <w:lang w:eastAsia="bg-BG" w:bidi="bg-BG"/>
        </w:rPr>
        <w:t xml:space="preserve"> </w:t>
      </w:r>
    </w:p>
    <w:p w14:paraId="3227290C" w14:textId="427AC4F3" w:rsidR="000A7336" w:rsidRPr="00D04232" w:rsidRDefault="000A7336" w:rsidP="00BE142B">
      <w:pPr>
        <w:pStyle w:val="Bodytext10"/>
        <w:numPr>
          <w:ilvl w:val="0"/>
          <w:numId w:val="9"/>
        </w:numPr>
        <w:tabs>
          <w:tab w:val="left" w:pos="730"/>
          <w:tab w:val="left" w:pos="750"/>
        </w:tabs>
        <w:spacing w:line="142" w:lineRule="auto"/>
        <w:ind w:firstLine="380"/>
        <w:jc w:val="both"/>
        <w:rPr>
          <w:rStyle w:val="Bodytext1"/>
        </w:rPr>
      </w:pPr>
      <w:r w:rsidRPr="00D04232">
        <w:rPr>
          <w:rStyle w:val="Bodytext1"/>
        </w:rPr>
        <w:t xml:space="preserve">maximum amount: </w:t>
      </w:r>
      <w:r w:rsidRPr="00D04232">
        <w:rPr>
          <w:rStyle w:val="Bodytext1"/>
          <w:b/>
          <w:bCs/>
        </w:rPr>
        <w:t xml:space="preserve">EUR </w:t>
      </w:r>
      <w:r w:rsidR="63ED0004" w:rsidRPr="00D04232">
        <w:rPr>
          <w:rStyle w:val="Bodytext1"/>
          <w:b/>
          <w:bCs/>
        </w:rPr>
        <w:t>2,914,500</w:t>
      </w:r>
    </w:p>
    <w:p w14:paraId="70C09846" w14:textId="20B32E36" w:rsidR="38AEC1F1" w:rsidRPr="00D04232" w:rsidRDefault="2AEA2410" w:rsidP="00F46C01">
      <w:pPr>
        <w:pStyle w:val="Bodytext10"/>
        <w:spacing w:after="120"/>
        <w:jc w:val="both"/>
        <w:rPr>
          <w:rStyle w:val="Bodytext1"/>
          <w:b/>
          <w:bCs/>
        </w:rPr>
      </w:pPr>
      <w:r w:rsidRPr="00D04232">
        <w:rPr>
          <w:rStyle w:val="Bodytext1"/>
          <w:b/>
          <w:bCs/>
          <w:u w:val="single"/>
        </w:rPr>
        <w:t>Lot</w:t>
      </w:r>
      <w:r w:rsidR="00276C62" w:rsidRPr="00D04232">
        <w:rPr>
          <w:rStyle w:val="Bodytext1"/>
          <w:b/>
          <w:bCs/>
          <w:u w:val="single"/>
        </w:rPr>
        <w:t xml:space="preserve"> 2</w:t>
      </w:r>
      <w:r w:rsidRPr="00D04232">
        <w:rPr>
          <w:rStyle w:val="Bodytext1"/>
          <w:b/>
          <w:bCs/>
          <w:u w:val="single"/>
        </w:rPr>
        <w:t xml:space="preserve">: </w:t>
      </w:r>
      <w:r w:rsidR="38AEC1F1" w:rsidRPr="007A5B43">
        <w:rPr>
          <w:b/>
          <w:bCs/>
          <w:color w:val="000000" w:themeColor="text1"/>
          <w:sz w:val="24"/>
          <w:szCs w:val="24"/>
        </w:rPr>
        <w:t xml:space="preserve">Civil society engagement in priority </w:t>
      </w:r>
      <w:r w:rsidR="00FB0A83" w:rsidRPr="007A5B43">
        <w:rPr>
          <w:b/>
          <w:bCs/>
          <w:color w:val="000000" w:themeColor="text1"/>
          <w:sz w:val="24"/>
          <w:szCs w:val="24"/>
        </w:rPr>
        <w:t xml:space="preserve">Global Gateway </w:t>
      </w:r>
      <w:r w:rsidR="38AEC1F1" w:rsidRPr="007A5B43">
        <w:rPr>
          <w:b/>
          <w:bCs/>
          <w:color w:val="000000" w:themeColor="text1"/>
          <w:sz w:val="24"/>
          <w:szCs w:val="24"/>
        </w:rPr>
        <w:t xml:space="preserve">sectors </w:t>
      </w:r>
    </w:p>
    <w:p w14:paraId="3BA802AF" w14:textId="33F31927" w:rsidR="000A7336" w:rsidRPr="00D04232" w:rsidRDefault="000A7336" w:rsidP="00BE142B">
      <w:pPr>
        <w:pStyle w:val="Bodytext10"/>
        <w:numPr>
          <w:ilvl w:val="0"/>
          <w:numId w:val="9"/>
        </w:numPr>
        <w:tabs>
          <w:tab w:val="left" w:pos="730"/>
          <w:tab w:val="left" w:pos="750"/>
        </w:tabs>
        <w:spacing w:line="142" w:lineRule="auto"/>
        <w:ind w:firstLine="380"/>
        <w:jc w:val="both"/>
        <w:rPr>
          <w:rStyle w:val="Bodytext1"/>
          <w:b/>
          <w:bCs/>
        </w:rPr>
      </w:pPr>
      <w:r w:rsidRPr="00D04232">
        <w:rPr>
          <w:rStyle w:val="Bodytext1"/>
        </w:rPr>
        <w:t xml:space="preserve">minimum amount: </w:t>
      </w:r>
      <w:r w:rsidRPr="00D04232">
        <w:rPr>
          <w:rStyle w:val="Bodytext1"/>
          <w:b/>
          <w:bCs/>
        </w:rPr>
        <w:t xml:space="preserve">EUR </w:t>
      </w:r>
      <w:r w:rsidR="7AA5EE99" w:rsidRPr="00D04232">
        <w:rPr>
          <w:rStyle w:val="Bodytext1"/>
          <w:b/>
          <w:bCs/>
        </w:rPr>
        <w:t>2,</w:t>
      </w:r>
      <w:r w:rsidR="00BE142B" w:rsidRPr="00D04232">
        <w:rPr>
          <w:rStyle w:val="Bodytext1"/>
          <w:b/>
          <w:bCs/>
        </w:rPr>
        <w:t>914,500</w:t>
      </w:r>
    </w:p>
    <w:p w14:paraId="67E3C840" w14:textId="0F563A9A" w:rsidR="000A7336" w:rsidRPr="00D04232" w:rsidRDefault="000A7336" w:rsidP="00BE142B">
      <w:pPr>
        <w:pStyle w:val="Bodytext10"/>
        <w:numPr>
          <w:ilvl w:val="0"/>
          <w:numId w:val="9"/>
        </w:numPr>
        <w:tabs>
          <w:tab w:val="left" w:pos="730"/>
          <w:tab w:val="left" w:pos="750"/>
        </w:tabs>
        <w:spacing w:line="142" w:lineRule="auto"/>
        <w:ind w:firstLine="380"/>
        <w:jc w:val="both"/>
        <w:rPr>
          <w:rStyle w:val="Bodytext1"/>
          <w:b/>
          <w:bCs/>
        </w:rPr>
      </w:pPr>
      <w:r w:rsidRPr="00D04232">
        <w:rPr>
          <w:rStyle w:val="Bodytext1"/>
        </w:rPr>
        <w:t xml:space="preserve">maximum amount: </w:t>
      </w:r>
      <w:r w:rsidRPr="00D04232">
        <w:rPr>
          <w:rStyle w:val="Bodytext1"/>
          <w:b/>
          <w:bCs/>
        </w:rPr>
        <w:t xml:space="preserve">EUR </w:t>
      </w:r>
      <w:r w:rsidR="7AA5EE99" w:rsidRPr="00D04232">
        <w:rPr>
          <w:rStyle w:val="Bodytext1"/>
          <w:b/>
          <w:bCs/>
        </w:rPr>
        <w:t>2,91</w:t>
      </w:r>
      <w:r w:rsidR="5EB99F90" w:rsidRPr="00D04232">
        <w:rPr>
          <w:rStyle w:val="Bodytext1"/>
          <w:b/>
          <w:bCs/>
        </w:rPr>
        <w:t>4</w:t>
      </w:r>
      <w:r w:rsidR="5201299E" w:rsidRPr="00D04232">
        <w:rPr>
          <w:rStyle w:val="Bodytext1"/>
          <w:b/>
          <w:bCs/>
        </w:rPr>
        <w:t>,500</w:t>
      </w:r>
    </w:p>
    <w:p w14:paraId="6BA7652E" w14:textId="77777777" w:rsidR="00FB0A83" w:rsidRPr="007A5B43" w:rsidRDefault="00FB0A83" w:rsidP="00F46C01">
      <w:pPr>
        <w:jc w:val="both"/>
        <w:rPr>
          <w:sz w:val="22"/>
          <w:szCs w:val="22"/>
        </w:rPr>
      </w:pPr>
    </w:p>
    <w:p w14:paraId="71193426" w14:textId="15008A16" w:rsidR="25B85E1B" w:rsidRPr="00D04232" w:rsidRDefault="25B85E1B" w:rsidP="00F46C01">
      <w:pPr>
        <w:jc w:val="both"/>
        <w:rPr>
          <w:sz w:val="22"/>
          <w:szCs w:val="22"/>
        </w:rPr>
      </w:pPr>
      <w:r w:rsidRPr="007A5B43">
        <w:rPr>
          <w:sz w:val="22"/>
          <w:szCs w:val="22"/>
        </w:rPr>
        <w:t>Any grant requested under this call for proposals must fall between the following minimum and maximum percentages of total eligible costs of the action</w:t>
      </w:r>
      <w:r w:rsidR="35E82677" w:rsidRPr="007A5B43">
        <w:rPr>
          <w:sz w:val="22"/>
          <w:szCs w:val="22"/>
        </w:rPr>
        <w:t xml:space="preserve"> (</w:t>
      </w:r>
      <w:r w:rsidR="35E82677" w:rsidRPr="007A5B43">
        <w:rPr>
          <w:b/>
          <w:bCs/>
          <w:sz w:val="22"/>
          <w:szCs w:val="22"/>
        </w:rPr>
        <w:t xml:space="preserve">for </w:t>
      </w:r>
      <w:r w:rsidR="00FB0A83" w:rsidRPr="007A5B43">
        <w:rPr>
          <w:b/>
          <w:bCs/>
          <w:sz w:val="22"/>
          <w:szCs w:val="22"/>
        </w:rPr>
        <w:t xml:space="preserve">both </w:t>
      </w:r>
      <w:r w:rsidR="35E82677" w:rsidRPr="007A5B43">
        <w:rPr>
          <w:b/>
          <w:bCs/>
          <w:sz w:val="22"/>
          <w:szCs w:val="22"/>
        </w:rPr>
        <w:t>Lots</w:t>
      </w:r>
      <w:r w:rsidR="35E82677" w:rsidRPr="007A5B43">
        <w:rPr>
          <w:sz w:val="22"/>
          <w:szCs w:val="22"/>
        </w:rPr>
        <w:t>)</w:t>
      </w:r>
      <w:r w:rsidRPr="007A5B43">
        <w:rPr>
          <w:sz w:val="22"/>
          <w:szCs w:val="22"/>
        </w:rPr>
        <w:t>:</w:t>
      </w:r>
    </w:p>
    <w:p w14:paraId="6C36C2DB" w14:textId="0C7B5C03" w:rsidR="1CC272E8" w:rsidRPr="007A5B43" w:rsidRDefault="1CC272E8" w:rsidP="00F46C01">
      <w:pPr>
        <w:jc w:val="both"/>
        <w:rPr>
          <w:sz w:val="22"/>
          <w:szCs w:val="22"/>
        </w:rPr>
      </w:pPr>
    </w:p>
    <w:p w14:paraId="6D0D62F1" w14:textId="1018C80F" w:rsidR="25B85E1B" w:rsidRPr="00D04232" w:rsidRDefault="25B85E1B" w:rsidP="00BE142B">
      <w:pPr>
        <w:pStyle w:val="Paragrafoelenco"/>
        <w:numPr>
          <w:ilvl w:val="0"/>
          <w:numId w:val="6"/>
        </w:numPr>
        <w:rPr>
          <w:color w:val="000000" w:themeColor="text1"/>
          <w:sz w:val="22"/>
          <w:szCs w:val="22"/>
        </w:rPr>
      </w:pPr>
      <w:r w:rsidRPr="007A5B43">
        <w:rPr>
          <w:sz w:val="22"/>
          <w:szCs w:val="22"/>
        </w:rPr>
        <w:t xml:space="preserve">Minimum percentage: </w:t>
      </w:r>
      <w:r w:rsidR="00BE142B" w:rsidRPr="007A5B43">
        <w:rPr>
          <w:sz w:val="22"/>
          <w:szCs w:val="22"/>
        </w:rPr>
        <w:t>9</w:t>
      </w:r>
      <w:r w:rsidRPr="007A5B43">
        <w:rPr>
          <w:sz w:val="22"/>
          <w:szCs w:val="22"/>
        </w:rPr>
        <w:t>5 % of the total eligible costs of the action.</w:t>
      </w:r>
    </w:p>
    <w:p w14:paraId="29EA8775" w14:textId="007399DF" w:rsidR="25B85E1B" w:rsidRPr="00D04232" w:rsidRDefault="25B85E1B" w:rsidP="00BE142B">
      <w:pPr>
        <w:pStyle w:val="Paragrafoelenco"/>
        <w:numPr>
          <w:ilvl w:val="0"/>
          <w:numId w:val="6"/>
        </w:numPr>
        <w:rPr>
          <w:color w:val="000000" w:themeColor="text1"/>
          <w:sz w:val="22"/>
          <w:szCs w:val="22"/>
        </w:rPr>
      </w:pPr>
      <w:r w:rsidRPr="007A5B43">
        <w:rPr>
          <w:sz w:val="22"/>
          <w:szCs w:val="22"/>
        </w:rPr>
        <w:t>Maximum percentage: 95 % of the total eligible costs of the action (see also Section 2.1.4).</w:t>
      </w:r>
    </w:p>
    <w:p w14:paraId="3390B984" w14:textId="748BBF71" w:rsidR="1CC272E8" w:rsidRPr="007A5B43" w:rsidRDefault="1CC272E8" w:rsidP="00F46C01">
      <w:pPr>
        <w:ind w:left="360"/>
        <w:rPr>
          <w:sz w:val="22"/>
          <w:szCs w:val="22"/>
        </w:rPr>
      </w:pPr>
    </w:p>
    <w:p w14:paraId="5F1D7E3A" w14:textId="0980722E" w:rsidR="00BF69F8" w:rsidRPr="00D04232" w:rsidRDefault="25B85E1B" w:rsidP="00BF69F8">
      <w:pPr>
        <w:spacing w:after="100"/>
        <w:rPr>
          <w:sz w:val="22"/>
          <w:szCs w:val="22"/>
        </w:rPr>
      </w:pPr>
      <w:r w:rsidRPr="007A5B43">
        <w:rPr>
          <w:sz w:val="22"/>
          <w:szCs w:val="22"/>
        </w:rPr>
        <w:t>The balance (i.e. the difference between the total cost of the action and the amount requested from the contracting authority) must be financed from sources other than the general budget of the Union or the European Development Fund</w:t>
      </w:r>
      <w:r w:rsidR="009C572E" w:rsidRPr="007A5B43">
        <w:rPr>
          <w:rStyle w:val="Rimandonotaapidipagina"/>
          <w:sz w:val="22"/>
          <w:szCs w:val="22"/>
        </w:rPr>
        <w:footnoteReference w:id="4"/>
      </w:r>
      <w:r w:rsidRPr="007A5B43">
        <w:rPr>
          <w:sz w:val="22"/>
          <w:szCs w:val="22"/>
        </w:rPr>
        <w:t>.</w:t>
      </w:r>
    </w:p>
    <w:p w14:paraId="260D46FE" w14:textId="1FA912E6" w:rsidR="25B85E1B" w:rsidRPr="00D04232" w:rsidRDefault="25B85E1B" w:rsidP="00BF69F8">
      <w:pPr>
        <w:spacing w:after="100"/>
        <w:jc w:val="both"/>
        <w:rPr>
          <w:sz w:val="22"/>
          <w:szCs w:val="22"/>
        </w:rPr>
      </w:pPr>
      <w:r w:rsidRPr="007A5B43">
        <w:rPr>
          <w:color w:val="000000" w:themeColor="text1"/>
          <w:sz w:val="22"/>
          <w:szCs w:val="22"/>
        </w:rPr>
        <w:t xml:space="preserve">The grant may cover the entire eligible costs of the action if this is deemed essential to carry it out. If that is the case, the lead applicant must justify full financing in Section 2.1 of Annex A.2. The validity of the justification provided will be examined during the evaluation procedure. The absence of any justification may lead to the </w:t>
      </w:r>
      <w:r w:rsidR="65730207" w:rsidRPr="007A5B43">
        <w:rPr>
          <w:sz w:val="22"/>
          <w:szCs w:val="22"/>
        </w:rPr>
        <w:t>rejection of the application.</w:t>
      </w:r>
    </w:p>
    <w:p w14:paraId="526C2E61" w14:textId="77777777" w:rsidR="5201299E" w:rsidRPr="00D04232" w:rsidRDefault="5201299E" w:rsidP="00F46C01">
      <w:pPr>
        <w:pStyle w:val="Bodytext10"/>
        <w:spacing w:line="142" w:lineRule="auto"/>
        <w:ind w:firstLine="380"/>
        <w:jc w:val="both"/>
        <w:rPr>
          <w:rStyle w:val="Bodytext1"/>
        </w:rPr>
      </w:pPr>
    </w:p>
    <w:p w14:paraId="57DE6A8C" w14:textId="27F221A5" w:rsidR="00E50F66" w:rsidRPr="00D04232" w:rsidRDefault="006D7B08" w:rsidP="006D7B08">
      <w:pPr>
        <w:pStyle w:val="Heading210"/>
        <w:keepNext/>
        <w:keepLines/>
        <w:tabs>
          <w:tab w:val="left" w:pos="547"/>
        </w:tabs>
        <w:spacing w:after="100"/>
      </w:pPr>
      <w:bookmarkStart w:id="11" w:name="bookmark51"/>
      <w:bookmarkStart w:id="12" w:name="_Toc225414785"/>
      <w:r w:rsidRPr="00D04232">
        <w:rPr>
          <w:rStyle w:val="Heading21"/>
          <w:b/>
          <w:bCs/>
        </w:rPr>
        <w:t xml:space="preserve">2. </w:t>
      </w:r>
      <w:r w:rsidR="00B648DE" w:rsidRPr="00D04232">
        <w:rPr>
          <w:rStyle w:val="Heading21"/>
          <w:b/>
          <w:bCs/>
        </w:rPr>
        <w:t>RULES FOR THIS CALL FOR PROPOSALS</w:t>
      </w:r>
      <w:bookmarkEnd w:id="11"/>
      <w:bookmarkEnd w:id="12"/>
    </w:p>
    <w:p w14:paraId="0AAA5CC5" w14:textId="77777777" w:rsidR="00E50F66" w:rsidRPr="00D04232" w:rsidRDefault="00B648DE">
      <w:pPr>
        <w:pStyle w:val="Bodytext10"/>
        <w:spacing w:after="360"/>
        <w:jc w:val="both"/>
      </w:pPr>
      <w:bookmarkStart w:id="13" w:name="bookmark53"/>
      <w:r w:rsidRPr="00D04232">
        <w:rPr>
          <w:rStyle w:val="Bodytext1"/>
        </w:rPr>
        <w:t>These guidelines set out the rules for the submission, selection and implementation of the actions financed under this call, in conformity with the practical guide (PRAG), which is applicable to the present call (available on the internet at this address</w:t>
      </w:r>
      <w:hyperlink r:id="rId13" w:history="1">
        <w:r w:rsidRPr="00D04232">
          <w:rPr>
            <w:rStyle w:val="Bodytext1"/>
          </w:rPr>
          <w:t xml:space="preserve"> </w:t>
        </w:r>
        <w:r w:rsidRPr="00D04232">
          <w:rPr>
            <w:rStyle w:val="Bodytext1"/>
            <w:color w:val="0000FF"/>
            <w:u w:val="single"/>
          </w:rPr>
          <w:t>https://wikis.ec.europa.eu/display/ExactExternalWiki/ePRAG</w:t>
        </w:r>
        <w:r w:rsidRPr="00D04232">
          <w:rPr>
            <w:rStyle w:val="Bodytext1"/>
            <w:color w:val="0000FF"/>
          </w:rPr>
          <w:t xml:space="preserve"> </w:t>
        </w:r>
      </w:hyperlink>
      <w:r w:rsidRPr="007A5B43">
        <w:rPr>
          <w:rStyle w:val="Bodytext1"/>
          <w:lang w:eastAsia="bg-BG" w:bidi="bg-BG"/>
        </w:rPr>
        <w:t>)</w:t>
      </w:r>
      <w:hyperlink w:anchor="bookmark8" w:tooltip="Current Document">
        <w:r w:rsidRPr="007A5B43">
          <w:rPr>
            <w:rStyle w:val="Bodytext1"/>
            <w:lang w:eastAsia="bg-BG" w:bidi="bg-BG"/>
          </w:rPr>
          <w:t>.</w:t>
        </w:r>
        <w:r w:rsidRPr="007A5B43">
          <w:rPr>
            <w:rStyle w:val="Bodytext1"/>
            <w:vertAlign w:val="superscript"/>
            <w:lang w:eastAsia="bg-BG" w:bidi="bg-BG"/>
          </w:rPr>
          <w:footnoteReference w:id="5"/>
        </w:r>
        <w:bookmarkEnd w:id="13"/>
      </w:hyperlink>
    </w:p>
    <w:p w14:paraId="44B5B839" w14:textId="70302031" w:rsidR="00E50F66" w:rsidRPr="00D04232" w:rsidRDefault="00DF6CBD" w:rsidP="00DF6CBD">
      <w:pPr>
        <w:pStyle w:val="Heading210"/>
      </w:pPr>
      <w:bookmarkStart w:id="14" w:name="_Toc225414786"/>
      <w:r w:rsidRPr="00D04232">
        <w:rPr>
          <w:rStyle w:val="Bodytext2"/>
          <w:b/>
          <w:bCs/>
          <w:sz w:val="24"/>
          <w:szCs w:val="24"/>
        </w:rPr>
        <w:t>2.1</w:t>
      </w:r>
      <w:r w:rsidRPr="00D04232">
        <w:rPr>
          <w:rStyle w:val="Bodytext2"/>
          <w:b/>
          <w:bCs/>
          <w:sz w:val="24"/>
          <w:szCs w:val="24"/>
        </w:rPr>
        <w:tab/>
      </w:r>
      <w:r w:rsidR="00B648DE" w:rsidRPr="00D04232">
        <w:rPr>
          <w:rStyle w:val="Bodytext2"/>
          <w:b/>
          <w:bCs/>
          <w:sz w:val="24"/>
          <w:szCs w:val="24"/>
        </w:rPr>
        <w:t>E</w:t>
      </w:r>
      <w:r w:rsidR="00B648DE" w:rsidRPr="00D04232">
        <w:rPr>
          <w:rStyle w:val="Bodytext2"/>
          <w:b/>
          <w:bCs/>
        </w:rPr>
        <w:t>LIGIBILITY CRITERIA</w:t>
      </w:r>
      <w:bookmarkEnd w:id="14"/>
    </w:p>
    <w:p w14:paraId="1FC71F53" w14:textId="2B3632A1" w:rsidR="00A50146" w:rsidRPr="00D04232" w:rsidRDefault="00A50146">
      <w:pPr>
        <w:pStyle w:val="Bodytext10"/>
        <w:jc w:val="both"/>
        <w:rPr>
          <w:rStyle w:val="Bodytext1"/>
          <w:b/>
          <w:bCs/>
          <w:u w:val="single"/>
        </w:rPr>
      </w:pPr>
      <w:r w:rsidRPr="00D04232">
        <w:rPr>
          <w:rStyle w:val="Bodytext1"/>
          <w:b/>
          <w:bCs/>
          <w:u w:val="single"/>
        </w:rPr>
        <w:t>For all Lots:</w:t>
      </w:r>
    </w:p>
    <w:p w14:paraId="0A694790" w14:textId="703441A4" w:rsidR="00E50F66" w:rsidRPr="00D04232" w:rsidRDefault="00B648DE">
      <w:pPr>
        <w:pStyle w:val="Bodytext10"/>
        <w:jc w:val="both"/>
      </w:pPr>
      <w:r w:rsidRPr="00D04232">
        <w:rPr>
          <w:rStyle w:val="Bodytext1"/>
        </w:rPr>
        <w:t>There are three sets of eligibility criteria, relating to:</w:t>
      </w:r>
    </w:p>
    <w:p w14:paraId="03EB2586" w14:textId="77777777" w:rsidR="00E50F66" w:rsidRPr="00D04232" w:rsidRDefault="00B648DE" w:rsidP="00BE142B">
      <w:pPr>
        <w:pStyle w:val="Bodytext10"/>
        <w:numPr>
          <w:ilvl w:val="0"/>
          <w:numId w:val="10"/>
        </w:numPr>
        <w:tabs>
          <w:tab w:val="left" w:pos="776"/>
        </w:tabs>
        <w:ind w:firstLine="380"/>
        <w:jc w:val="both"/>
      </w:pPr>
      <w:r w:rsidRPr="00D04232">
        <w:rPr>
          <w:rStyle w:val="Bodytext1"/>
        </w:rPr>
        <w:t xml:space="preserve">the actors </w:t>
      </w:r>
      <w:r w:rsidRPr="007A5B43">
        <w:rPr>
          <w:rStyle w:val="Bodytext1"/>
          <w:lang w:eastAsia="bg-BG" w:bidi="bg-BG"/>
        </w:rPr>
        <w:t>(2.1.1.):</w:t>
      </w:r>
    </w:p>
    <w:p w14:paraId="6F0B40B8" w14:textId="77777777" w:rsidR="00E50F66" w:rsidRPr="00D04232" w:rsidRDefault="00B648DE" w:rsidP="00BE142B">
      <w:pPr>
        <w:pStyle w:val="Bodytext10"/>
        <w:numPr>
          <w:ilvl w:val="0"/>
          <w:numId w:val="11"/>
        </w:numPr>
        <w:tabs>
          <w:tab w:val="left" w:pos="1095"/>
        </w:tabs>
        <w:spacing w:line="142" w:lineRule="auto"/>
        <w:ind w:firstLine="740"/>
        <w:jc w:val="both"/>
      </w:pPr>
      <w:r w:rsidRPr="00D04232">
        <w:rPr>
          <w:rStyle w:val="Bodytext1"/>
        </w:rPr>
        <w:t>The ‘</w:t>
      </w:r>
      <w:r w:rsidRPr="00D04232">
        <w:rPr>
          <w:rStyle w:val="Bodytext1"/>
          <w:b/>
          <w:bCs/>
        </w:rPr>
        <w:t>lead applicant’</w:t>
      </w:r>
      <w:r w:rsidRPr="00D04232">
        <w:rPr>
          <w:rStyle w:val="Bodytext1"/>
        </w:rPr>
        <w:t>, i.e. the entity submitting the application form;</w:t>
      </w:r>
    </w:p>
    <w:p w14:paraId="1DBED825" w14:textId="77777777" w:rsidR="00E50F66" w:rsidRPr="00D04232" w:rsidRDefault="00B648DE" w:rsidP="00BE142B">
      <w:pPr>
        <w:pStyle w:val="Bodytext10"/>
        <w:numPr>
          <w:ilvl w:val="0"/>
          <w:numId w:val="11"/>
        </w:numPr>
        <w:tabs>
          <w:tab w:val="left" w:pos="1115"/>
        </w:tabs>
        <w:spacing w:line="178" w:lineRule="auto"/>
        <w:ind w:left="1160" w:hanging="400"/>
        <w:jc w:val="both"/>
      </w:pPr>
      <w:r w:rsidRPr="00D04232">
        <w:rPr>
          <w:rStyle w:val="Bodytext1"/>
        </w:rPr>
        <w:t xml:space="preserve">if any, its </w:t>
      </w:r>
      <w:r w:rsidRPr="00D04232">
        <w:rPr>
          <w:rStyle w:val="Bodytext1"/>
          <w:b/>
          <w:bCs/>
        </w:rPr>
        <w:t xml:space="preserve">co-applicant(s) </w:t>
      </w:r>
      <w:r w:rsidRPr="00D04232">
        <w:rPr>
          <w:rStyle w:val="Bodytext1"/>
        </w:rPr>
        <w:t>(</w:t>
      </w:r>
      <w:r w:rsidRPr="00D04232">
        <w:rPr>
          <w:rStyle w:val="Bodytext1"/>
          <w:b/>
          <w:bCs/>
          <w:u w:val="single"/>
        </w:rPr>
        <w:t>where it is not specified otherwise the lead applicant and its co- applicant(s) are hereinafter jointly referred as ‘applicant(s)’</w:t>
      </w:r>
      <w:r w:rsidRPr="00D04232">
        <w:rPr>
          <w:rStyle w:val="Bodytext1"/>
        </w:rPr>
        <w:t>);</w:t>
      </w:r>
    </w:p>
    <w:p w14:paraId="3D76BC50" w14:textId="77777777" w:rsidR="00E50F66" w:rsidRPr="00D04232" w:rsidRDefault="00B648DE" w:rsidP="00BE142B">
      <w:pPr>
        <w:pStyle w:val="Bodytext10"/>
        <w:numPr>
          <w:ilvl w:val="0"/>
          <w:numId w:val="11"/>
        </w:numPr>
        <w:tabs>
          <w:tab w:val="left" w:pos="1095"/>
        </w:tabs>
        <w:spacing w:line="142" w:lineRule="auto"/>
        <w:ind w:firstLine="740"/>
        <w:jc w:val="both"/>
      </w:pPr>
      <w:r w:rsidRPr="00D04232">
        <w:rPr>
          <w:rStyle w:val="Bodytext1"/>
        </w:rPr>
        <w:t xml:space="preserve">and, if any, </w:t>
      </w:r>
      <w:r w:rsidRPr="00D04232">
        <w:rPr>
          <w:rStyle w:val="Bodytext1"/>
          <w:b/>
          <w:bCs/>
        </w:rPr>
        <w:t xml:space="preserve">affiliated entity(ies) </w:t>
      </w:r>
      <w:r w:rsidRPr="00D04232">
        <w:rPr>
          <w:rStyle w:val="Bodytext1"/>
        </w:rPr>
        <w:t>to the lead applicant and/or to a co-applicant(s);</w:t>
      </w:r>
    </w:p>
    <w:p w14:paraId="0F231DBC" w14:textId="77777777" w:rsidR="00E50F66" w:rsidRPr="00D04232" w:rsidRDefault="00B648DE" w:rsidP="00BE142B">
      <w:pPr>
        <w:pStyle w:val="Bodytext10"/>
        <w:numPr>
          <w:ilvl w:val="0"/>
          <w:numId w:val="10"/>
        </w:numPr>
        <w:tabs>
          <w:tab w:val="left" w:pos="776"/>
        </w:tabs>
        <w:spacing w:after="160"/>
        <w:ind w:firstLine="380"/>
        <w:jc w:val="both"/>
      </w:pPr>
      <w:r w:rsidRPr="00D04232">
        <w:rPr>
          <w:rStyle w:val="Bodytext1"/>
        </w:rPr>
        <w:t xml:space="preserve">the actions </w:t>
      </w:r>
      <w:r w:rsidRPr="007A5B43">
        <w:rPr>
          <w:rStyle w:val="Bodytext1"/>
          <w:lang w:eastAsia="bg-BG" w:bidi="bg-BG"/>
        </w:rPr>
        <w:t>(2.1.3.):</w:t>
      </w:r>
    </w:p>
    <w:p w14:paraId="51387283" w14:textId="77777777" w:rsidR="00E50F66" w:rsidRPr="00D04232" w:rsidRDefault="00B648DE">
      <w:pPr>
        <w:pStyle w:val="Bodytext10"/>
        <w:spacing w:line="192" w:lineRule="auto"/>
        <w:ind w:firstLine="740"/>
        <w:jc w:val="both"/>
      </w:pPr>
      <w:r w:rsidRPr="007A5B43">
        <w:rPr>
          <w:rStyle w:val="Bodytext1"/>
          <w:sz w:val="28"/>
          <w:szCs w:val="28"/>
          <w:lang w:eastAsia="bg-BG" w:bidi="bg-BG"/>
        </w:rPr>
        <w:t xml:space="preserve">• </w:t>
      </w:r>
      <w:r w:rsidRPr="00D04232">
        <w:rPr>
          <w:rStyle w:val="Bodytext1"/>
        </w:rPr>
        <w:t>actions for which a grant may be awarded;</w:t>
      </w:r>
    </w:p>
    <w:p w14:paraId="7D8DF4C9" w14:textId="77777777" w:rsidR="00E50F66" w:rsidRPr="00D04232" w:rsidRDefault="00B648DE" w:rsidP="00BE142B">
      <w:pPr>
        <w:pStyle w:val="Bodytext10"/>
        <w:numPr>
          <w:ilvl w:val="0"/>
          <w:numId w:val="10"/>
        </w:numPr>
        <w:tabs>
          <w:tab w:val="left" w:pos="776"/>
        </w:tabs>
        <w:ind w:firstLine="380"/>
        <w:jc w:val="both"/>
      </w:pPr>
      <w:r w:rsidRPr="00D04232">
        <w:rPr>
          <w:rStyle w:val="Bodytext1"/>
        </w:rPr>
        <w:t xml:space="preserve">the eligible costs or results/conditions </w:t>
      </w:r>
      <w:r w:rsidRPr="007A5B43">
        <w:rPr>
          <w:rStyle w:val="Bodytext1"/>
          <w:lang w:eastAsia="bg-BG" w:bidi="bg-BG"/>
        </w:rPr>
        <w:t>(2.1.4.):</w:t>
      </w:r>
    </w:p>
    <w:p w14:paraId="49F4C41F" w14:textId="77777777" w:rsidR="00E50F66" w:rsidRPr="00D04232" w:rsidRDefault="00B648DE">
      <w:pPr>
        <w:pStyle w:val="Bodytext10"/>
        <w:spacing w:line="178" w:lineRule="auto"/>
        <w:ind w:left="1160" w:hanging="400"/>
        <w:jc w:val="both"/>
      </w:pPr>
      <w:r w:rsidRPr="007A5B43">
        <w:rPr>
          <w:rStyle w:val="Bodytext1"/>
          <w:rFonts w:ascii="Arial" w:eastAsia="Arial" w:hAnsi="Arial" w:cs="Arial"/>
          <w:sz w:val="38"/>
          <w:szCs w:val="38"/>
          <w:lang w:eastAsia="bg-BG" w:bidi="bg-BG"/>
        </w:rPr>
        <w:t>•</w:t>
      </w:r>
      <w:r w:rsidRPr="007A5B43">
        <w:rPr>
          <w:rStyle w:val="Bodytext1"/>
          <w:rFonts w:ascii="Symbol" w:eastAsia="Symbol" w:hAnsi="Symbol" w:cs="Symbol"/>
          <w:lang w:eastAsia="bg-BG" w:bidi="bg-BG"/>
        </w:rPr>
        <w:t></w:t>
      </w:r>
      <w:r w:rsidRPr="00D04232">
        <w:rPr>
          <w:rStyle w:val="Bodytext1"/>
        </w:rPr>
        <w:t>where the grant takes the form of reimbursement of costs (totally or partially): the eligible costs, the types of cost that may be taken into account in setting the amount of the grant.</w:t>
      </w:r>
    </w:p>
    <w:p w14:paraId="4E14B1E7" w14:textId="77777777" w:rsidR="00E50F66" w:rsidRPr="00D04232" w:rsidRDefault="00B648DE">
      <w:pPr>
        <w:pStyle w:val="Bodytext10"/>
        <w:spacing w:after="360"/>
        <w:ind w:left="1140"/>
        <w:jc w:val="both"/>
      </w:pPr>
      <w:r w:rsidRPr="00D04232">
        <w:rPr>
          <w:rStyle w:val="Bodytext1"/>
        </w:rPr>
        <w:t xml:space="preserve">where the grant takes the form of financing not linked to costs (totally or partially): the eligibility </w:t>
      </w:r>
      <w:r w:rsidRPr="00D04232">
        <w:rPr>
          <w:rStyle w:val="Bodytext1"/>
        </w:rPr>
        <w:lastRenderedPageBreak/>
        <w:t>conditions for the results/conditions.</w:t>
      </w:r>
    </w:p>
    <w:p w14:paraId="0AF9C031" w14:textId="77777777" w:rsidR="00E50F66" w:rsidRPr="00D04232" w:rsidRDefault="00B648DE" w:rsidP="00BE142B">
      <w:pPr>
        <w:pStyle w:val="Heading310"/>
        <w:keepNext/>
        <w:keepLines/>
        <w:numPr>
          <w:ilvl w:val="2"/>
          <w:numId w:val="16"/>
        </w:numPr>
        <w:tabs>
          <w:tab w:val="left" w:pos="898"/>
        </w:tabs>
        <w:spacing w:after="120"/>
        <w:jc w:val="both"/>
      </w:pPr>
      <w:bookmarkStart w:id="15" w:name="bookmark54"/>
      <w:bookmarkStart w:id="16" w:name="_Toc225414787"/>
      <w:r w:rsidRPr="00D04232">
        <w:rPr>
          <w:rStyle w:val="Heading31"/>
          <w:b/>
          <w:bCs/>
        </w:rPr>
        <w:t>Eligibility</w:t>
      </w:r>
      <w:r w:rsidRPr="00D04232">
        <w:rPr>
          <w:rStyle w:val="Bodytext1"/>
          <w:sz w:val="24"/>
          <w:szCs w:val="24"/>
        </w:rPr>
        <w:t xml:space="preserve"> of applicants (i.e. lead applicant and co-applicant(s))</w:t>
      </w:r>
      <w:bookmarkEnd w:id="15"/>
      <w:bookmarkEnd w:id="16"/>
    </w:p>
    <w:p w14:paraId="3C11A141" w14:textId="1A2A91A6" w:rsidR="00B61320" w:rsidRPr="00D04232" w:rsidRDefault="00B61320">
      <w:pPr>
        <w:pStyle w:val="Bodytext10"/>
        <w:spacing w:after="120"/>
        <w:jc w:val="both"/>
        <w:rPr>
          <w:rStyle w:val="Bodytext1"/>
          <w:b/>
          <w:bCs/>
        </w:rPr>
      </w:pPr>
      <w:r w:rsidRPr="00D04232">
        <w:rPr>
          <w:rStyle w:val="Bodytext1"/>
          <w:b/>
          <w:bCs/>
          <w:u w:val="single"/>
        </w:rPr>
        <w:t>For all Lots:</w:t>
      </w:r>
      <w:r w:rsidRPr="00D04232">
        <w:rPr>
          <w:rStyle w:val="Bodytext1"/>
          <w:b/>
          <w:bCs/>
        </w:rPr>
        <w:t xml:space="preserve"> </w:t>
      </w:r>
    </w:p>
    <w:p w14:paraId="2A4EC00A" w14:textId="560294C1" w:rsidR="00E50F66" w:rsidRPr="00D04232" w:rsidRDefault="00B648DE">
      <w:pPr>
        <w:pStyle w:val="Bodytext10"/>
        <w:spacing w:after="120"/>
        <w:jc w:val="both"/>
      </w:pPr>
      <w:r w:rsidRPr="00D04232">
        <w:rPr>
          <w:rStyle w:val="Bodytext1"/>
          <w:b/>
          <w:bCs/>
        </w:rPr>
        <w:t>Lead applicant</w:t>
      </w:r>
    </w:p>
    <w:p w14:paraId="2A2A07DE" w14:textId="7A295DA1" w:rsidR="00E50F66" w:rsidRPr="00D04232" w:rsidRDefault="00B648DE" w:rsidP="00BE142B">
      <w:pPr>
        <w:pStyle w:val="Bodytext10"/>
        <w:numPr>
          <w:ilvl w:val="0"/>
          <w:numId w:val="33"/>
        </w:numPr>
        <w:spacing w:after="120"/>
        <w:jc w:val="both"/>
      </w:pPr>
      <w:r w:rsidRPr="00D04232">
        <w:rPr>
          <w:rStyle w:val="Bodytext1"/>
        </w:rPr>
        <w:t>In order to be eligible for a grant, the lead applicant must:</w:t>
      </w:r>
    </w:p>
    <w:p w14:paraId="2954AD93" w14:textId="604FF90C" w:rsidR="00E50F66" w:rsidRPr="00D04232" w:rsidRDefault="00B648DE" w:rsidP="00BE142B">
      <w:pPr>
        <w:pStyle w:val="Bodytext10"/>
        <w:numPr>
          <w:ilvl w:val="0"/>
          <w:numId w:val="12"/>
        </w:numPr>
        <w:tabs>
          <w:tab w:val="left" w:pos="1017"/>
        </w:tabs>
        <w:spacing w:after="120" w:line="142" w:lineRule="auto"/>
        <w:ind w:firstLine="580"/>
        <w:rPr>
          <w:rStyle w:val="Bodytext1"/>
        </w:rPr>
      </w:pPr>
      <w:r w:rsidRPr="00D04232">
        <w:rPr>
          <w:rStyle w:val="Bodytext1"/>
        </w:rPr>
        <w:t xml:space="preserve">be a legal person </w:t>
      </w:r>
      <w:r w:rsidRPr="00D04232">
        <w:rPr>
          <w:rStyle w:val="Bodytext1"/>
          <w:b/>
          <w:bCs/>
        </w:rPr>
        <w:t>and</w:t>
      </w:r>
    </w:p>
    <w:p w14:paraId="0E289633" w14:textId="77777777" w:rsidR="00CF0F36" w:rsidRPr="00D04232" w:rsidRDefault="00B648DE" w:rsidP="00BE142B">
      <w:pPr>
        <w:pStyle w:val="Bodytext10"/>
        <w:numPr>
          <w:ilvl w:val="0"/>
          <w:numId w:val="12"/>
        </w:numPr>
        <w:tabs>
          <w:tab w:val="left" w:pos="1017"/>
        </w:tabs>
        <w:spacing w:line="204" w:lineRule="auto"/>
        <w:ind w:left="1000" w:hanging="420"/>
        <w:jc w:val="both"/>
        <w:rPr>
          <w:rStyle w:val="Bodytext1"/>
          <w:color w:val="000000" w:themeColor="text1"/>
        </w:rPr>
      </w:pPr>
      <w:r w:rsidRPr="00D04232">
        <w:rPr>
          <w:rStyle w:val="Bodytext1"/>
        </w:rPr>
        <w:t xml:space="preserve">be non-profit-making </w:t>
      </w:r>
      <w:r w:rsidRPr="00D04232">
        <w:rPr>
          <w:rStyle w:val="Bodytext1"/>
          <w:b/>
          <w:bCs/>
        </w:rPr>
        <w:t>and</w:t>
      </w:r>
      <w:r w:rsidR="66073A50" w:rsidRPr="00D04232">
        <w:rPr>
          <w:rStyle w:val="Bodytext1"/>
          <w:b/>
          <w:bCs/>
        </w:rPr>
        <w:t xml:space="preserve"> </w:t>
      </w:r>
    </w:p>
    <w:p w14:paraId="11789246" w14:textId="1EAEC582" w:rsidR="00E50F66" w:rsidRPr="00D04232" w:rsidRDefault="195F683B" w:rsidP="00BE142B">
      <w:pPr>
        <w:pStyle w:val="Bodytext10"/>
        <w:numPr>
          <w:ilvl w:val="0"/>
          <w:numId w:val="12"/>
        </w:numPr>
        <w:tabs>
          <w:tab w:val="left" w:pos="1017"/>
        </w:tabs>
        <w:spacing w:line="204" w:lineRule="auto"/>
        <w:ind w:left="1000" w:hanging="420"/>
        <w:jc w:val="both"/>
        <w:rPr>
          <w:color w:val="000000" w:themeColor="text1"/>
        </w:rPr>
      </w:pPr>
      <w:r w:rsidRPr="007A5B43">
        <w:rPr>
          <w:rStyle w:val="Bodytext1"/>
        </w:rPr>
        <w:t>be a specific type of organisation such as: Civil Society</w:t>
      </w:r>
      <w:r w:rsidR="09686020" w:rsidRPr="007A5B43">
        <w:rPr>
          <w:rStyle w:val="Bodytext1"/>
        </w:rPr>
        <w:t xml:space="preserve"> </w:t>
      </w:r>
      <w:r w:rsidRPr="007A5B43">
        <w:rPr>
          <w:rStyle w:val="Bodytext1"/>
          <w:color w:val="000000" w:themeColor="text1"/>
        </w:rPr>
        <w:t>Organisation</w:t>
      </w:r>
      <w:r w:rsidR="1BAACDEE" w:rsidRPr="007A5B43">
        <w:rPr>
          <w:rStyle w:val="Bodytext1"/>
          <w:color w:val="000000" w:themeColor="text1"/>
        </w:rPr>
        <w:t xml:space="preserve"> </w:t>
      </w:r>
      <w:r w:rsidRPr="007A5B43">
        <w:rPr>
          <w:rStyle w:val="Bodytext1"/>
          <w:color w:val="000000" w:themeColor="text1"/>
        </w:rPr>
        <w:t>(such</w:t>
      </w:r>
      <w:r w:rsidR="66073A50" w:rsidRPr="007A5B43">
        <w:rPr>
          <w:rStyle w:val="Bodytext1"/>
          <w:color w:val="000000" w:themeColor="text1"/>
        </w:rPr>
        <w:t xml:space="preserve"> </w:t>
      </w:r>
      <w:r w:rsidRPr="007A5B43">
        <w:rPr>
          <w:rStyle w:val="Bodytext1"/>
          <w:color w:val="000000" w:themeColor="text1"/>
        </w:rPr>
        <w:t>as non-</w:t>
      </w:r>
      <w:r w:rsidR="53C4CC82" w:rsidRPr="007A5B43">
        <w:rPr>
          <w:rStyle w:val="Bodytext1"/>
          <w:color w:val="000000" w:themeColor="text1"/>
        </w:rPr>
        <w:t>governmental organisation</w:t>
      </w:r>
      <w:r w:rsidR="00E710EB" w:rsidRPr="007A5B43">
        <w:rPr>
          <w:rStyle w:val="Rimandonotaapidipagina"/>
          <w:color w:val="000000" w:themeColor="text1"/>
        </w:rPr>
        <w:footnoteReference w:id="6"/>
      </w:r>
      <w:r w:rsidRPr="007A5B43">
        <w:rPr>
          <w:rStyle w:val="Bodytext1"/>
          <w:color w:val="000000" w:themeColor="text1"/>
        </w:rPr>
        <w:t xml:space="preserve"> </w:t>
      </w:r>
      <w:r w:rsidR="66073A50" w:rsidRPr="007A5B43">
        <w:rPr>
          <w:rStyle w:val="Bodytext1"/>
          <w:color w:val="000000" w:themeColor="text1"/>
        </w:rPr>
        <w:t>and/or their networks or associations</w:t>
      </w:r>
      <w:r w:rsidR="01A2DCA2" w:rsidRPr="007A5B43">
        <w:rPr>
          <w:rStyle w:val="Bodytext1"/>
          <w:color w:val="000000" w:themeColor="text1"/>
        </w:rPr>
        <w:t>)</w:t>
      </w:r>
      <w:r w:rsidRPr="007A5B43">
        <w:rPr>
          <w:rStyle w:val="Bodytext1"/>
          <w:color w:val="000000" w:themeColor="text1"/>
        </w:rPr>
        <w:t xml:space="preserve">. </w:t>
      </w:r>
    </w:p>
    <w:p w14:paraId="6468FB02" w14:textId="03C0A138" w:rsidR="00E50F66" w:rsidRPr="00D04232" w:rsidRDefault="3FADDB08" w:rsidP="00BE142B">
      <w:pPr>
        <w:pStyle w:val="Bodytext10"/>
        <w:numPr>
          <w:ilvl w:val="0"/>
          <w:numId w:val="12"/>
        </w:numPr>
        <w:tabs>
          <w:tab w:val="left" w:pos="1037"/>
        </w:tabs>
        <w:spacing w:line="204" w:lineRule="auto"/>
        <w:ind w:left="1000" w:hanging="420"/>
        <w:jc w:val="both"/>
        <w:rPr>
          <w:color w:val="000000" w:themeColor="text1"/>
        </w:rPr>
      </w:pPr>
      <w:r w:rsidRPr="00D04232">
        <w:rPr>
          <w:rStyle w:val="Bodytext1"/>
        </w:rPr>
        <w:t>be effectively established in</w:t>
      </w:r>
      <w:r w:rsidRPr="00D04232">
        <w:rPr>
          <w:rStyle w:val="Bodytext1"/>
          <w:vertAlign w:val="superscript"/>
        </w:rPr>
        <w:footnoteReference w:id="7"/>
      </w:r>
      <w:r w:rsidRPr="00D04232">
        <w:rPr>
          <w:rStyle w:val="Bodytext1"/>
        </w:rPr>
        <w:t xml:space="preserve"> a Member State of the European Union or in Ethiopia or any other countries</w:t>
      </w:r>
      <w:r w:rsidR="013B1854" w:rsidRPr="00D04232">
        <w:rPr>
          <w:rStyle w:val="Bodytext1"/>
        </w:rPr>
        <w:t xml:space="preserve"> </w:t>
      </w:r>
      <w:r w:rsidRPr="00D04232">
        <w:rPr>
          <w:rStyle w:val="Bodytext1"/>
        </w:rPr>
        <w:t xml:space="preserve">stipulated </w:t>
      </w:r>
      <w:r w:rsidR="30EFD72E" w:rsidRPr="00D04232">
        <w:t>under Article 28 of the Regulation (EU) N° 2021/947 establishing the Neighbourhood, Development and International Cooperation Instrument (NDICI-Global Europe)</w:t>
      </w:r>
      <w:r w:rsidR="009710B8" w:rsidRPr="007A5B43">
        <w:t>.</w:t>
      </w:r>
      <w:r w:rsidRPr="007A5B43">
        <w:t xml:space="preserve"> </w:t>
      </w:r>
      <w:r w:rsidR="009710B8" w:rsidRPr="007A5B43">
        <w:t>Due to the legal status of international organisations, the obligation of effective</w:t>
      </w:r>
      <w:r w:rsidR="00304A2D">
        <w:t xml:space="preserve"> </w:t>
      </w:r>
      <w:r w:rsidR="009710B8" w:rsidRPr="007A5B43">
        <w:t xml:space="preserve">establishment in the referred countries does not apply to international organisations, where the latter are eligible </w:t>
      </w:r>
      <w:r w:rsidRPr="007A5B43">
        <w:rPr>
          <w:b/>
          <w:bCs/>
        </w:rPr>
        <w:t>and</w:t>
      </w:r>
    </w:p>
    <w:p w14:paraId="2A7270C4" w14:textId="77777777" w:rsidR="00E50F66" w:rsidRPr="00D04232" w:rsidRDefault="00B648DE" w:rsidP="00BE142B">
      <w:pPr>
        <w:pStyle w:val="Bodytext10"/>
        <w:numPr>
          <w:ilvl w:val="0"/>
          <w:numId w:val="12"/>
        </w:numPr>
        <w:tabs>
          <w:tab w:val="left" w:pos="1037"/>
        </w:tabs>
        <w:spacing w:line="204" w:lineRule="auto"/>
        <w:ind w:left="1000" w:hanging="420"/>
        <w:jc w:val="both"/>
      </w:pPr>
      <w:r w:rsidRPr="00D04232">
        <w:rPr>
          <w:rStyle w:val="Bodytext1"/>
        </w:rPr>
        <w:t xml:space="preserve">be directly responsible for the preparation and management of the action with the co-applicant(s) and affiliated entity(ies), not acting as an intermediary, </w:t>
      </w:r>
      <w:r w:rsidRPr="00D04232">
        <w:rPr>
          <w:rStyle w:val="Bodytext1"/>
          <w:b/>
          <w:bCs/>
        </w:rPr>
        <w:t>and</w:t>
      </w:r>
    </w:p>
    <w:p w14:paraId="035CDE68" w14:textId="72446AC2" w:rsidR="00E50F66" w:rsidRPr="00D04232" w:rsidRDefault="00B648DE" w:rsidP="00BE142B">
      <w:pPr>
        <w:pStyle w:val="Bodytext10"/>
        <w:numPr>
          <w:ilvl w:val="0"/>
          <w:numId w:val="12"/>
        </w:numPr>
        <w:tabs>
          <w:tab w:val="left" w:pos="1037"/>
        </w:tabs>
        <w:spacing w:line="139" w:lineRule="auto"/>
        <w:ind w:firstLine="600"/>
        <w:jc w:val="both"/>
        <w:rPr>
          <w:rStyle w:val="Bodytext1"/>
        </w:rPr>
      </w:pPr>
      <w:r w:rsidRPr="00D04232">
        <w:rPr>
          <w:rStyle w:val="Bodytext1"/>
        </w:rPr>
        <w:t xml:space="preserve">not being in any of the situations listed in Section </w:t>
      </w:r>
      <w:r w:rsidRPr="007A5B43">
        <w:rPr>
          <w:rStyle w:val="Bodytext1"/>
          <w:lang w:eastAsia="bg-BG" w:bidi="bg-BG"/>
        </w:rPr>
        <w:t xml:space="preserve">2.4. </w:t>
      </w:r>
      <w:r w:rsidRPr="00D04232">
        <w:rPr>
          <w:rStyle w:val="Bodytext1"/>
        </w:rPr>
        <w:t xml:space="preserve">of the practical guide </w:t>
      </w:r>
      <w:r w:rsidRPr="00D04232">
        <w:rPr>
          <w:rStyle w:val="Bodytext1"/>
          <w:b/>
          <w:bCs/>
        </w:rPr>
        <w:t>and</w:t>
      </w:r>
    </w:p>
    <w:p w14:paraId="6DE7DF7E" w14:textId="175746BC" w:rsidR="00CB71A5" w:rsidRPr="00D04232" w:rsidRDefault="00DF3F85" w:rsidP="00BE142B">
      <w:pPr>
        <w:pStyle w:val="Bodytext10"/>
        <w:numPr>
          <w:ilvl w:val="0"/>
          <w:numId w:val="12"/>
        </w:numPr>
        <w:tabs>
          <w:tab w:val="left" w:pos="1037"/>
        </w:tabs>
        <w:spacing w:line="139" w:lineRule="auto"/>
        <w:ind w:firstLine="600"/>
        <w:jc w:val="both"/>
        <w:rPr>
          <w:rStyle w:val="Bodytext1"/>
        </w:rPr>
      </w:pPr>
      <w:r w:rsidRPr="00D04232">
        <w:rPr>
          <w:rStyle w:val="Bodytext1"/>
        </w:rPr>
        <w:t>Lead Applicants</w:t>
      </w:r>
      <w:r w:rsidR="00CB71A5" w:rsidRPr="00D04232">
        <w:rPr>
          <w:rStyle w:val="Bodytext1"/>
        </w:rPr>
        <w:t xml:space="preserve"> </w:t>
      </w:r>
      <w:r w:rsidR="006652A1" w:rsidRPr="00D04232">
        <w:rPr>
          <w:rStyle w:val="Bodytext1"/>
        </w:rPr>
        <w:t>should meet the following additional criteria:</w:t>
      </w:r>
    </w:p>
    <w:p w14:paraId="5A94930A" w14:textId="3E0261AA" w:rsidR="006652A1" w:rsidRPr="00D04232" w:rsidRDefault="00633E66" w:rsidP="00BE142B">
      <w:pPr>
        <w:pStyle w:val="Bodytext10"/>
        <w:numPr>
          <w:ilvl w:val="0"/>
          <w:numId w:val="40"/>
        </w:numPr>
        <w:tabs>
          <w:tab w:val="left" w:pos="1560"/>
          <w:tab w:val="left" w:pos="1701"/>
        </w:tabs>
        <w:ind w:left="1701" w:hanging="708"/>
        <w:jc w:val="both"/>
      </w:pPr>
      <w:r w:rsidRPr="00D04232">
        <w:t xml:space="preserve">as a consortium, </w:t>
      </w:r>
      <w:r w:rsidR="0095232B" w:rsidRPr="00D04232">
        <w:t>d</w:t>
      </w:r>
      <w:r w:rsidR="006652A1" w:rsidRPr="00D04232">
        <w:t>emonstrated experience in managing at least one EU grant above EUR 1.5 million in the past three years,</w:t>
      </w:r>
    </w:p>
    <w:p w14:paraId="5C8B37B6" w14:textId="21BFA797" w:rsidR="006652A1" w:rsidRPr="00D04232" w:rsidRDefault="00633E66" w:rsidP="00BE142B">
      <w:pPr>
        <w:pStyle w:val="Bodytext10"/>
        <w:numPr>
          <w:ilvl w:val="0"/>
          <w:numId w:val="40"/>
        </w:numPr>
        <w:tabs>
          <w:tab w:val="left" w:pos="1560"/>
          <w:tab w:val="left" w:pos="1701"/>
        </w:tabs>
        <w:ind w:left="1701" w:hanging="708"/>
        <w:jc w:val="both"/>
      </w:pPr>
      <w:r w:rsidRPr="00D04232">
        <w:t xml:space="preserve">as a consortium, </w:t>
      </w:r>
      <w:r w:rsidR="0095232B" w:rsidRPr="00D04232">
        <w:t>a</w:t>
      </w:r>
      <w:r w:rsidR="006652A1" w:rsidRPr="00D04232">
        <w:t xml:space="preserve">t least three years of </w:t>
      </w:r>
      <w:r w:rsidRPr="00D04232">
        <w:t xml:space="preserve">demonstrated </w:t>
      </w:r>
      <w:r w:rsidR="006652A1" w:rsidRPr="00D04232">
        <w:t xml:space="preserve">practical experience in working with </w:t>
      </w:r>
      <w:r w:rsidR="008E52C0" w:rsidRPr="00D04232">
        <w:t xml:space="preserve">local CSOs </w:t>
      </w:r>
      <w:r w:rsidR="006652A1" w:rsidRPr="00D04232">
        <w:t xml:space="preserve">and </w:t>
      </w:r>
      <w:r w:rsidR="008E52C0" w:rsidRPr="00D04232">
        <w:t xml:space="preserve">building </w:t>
      </w:r>
      <w:r w:rsidR="00304A2D" w:rsidRPr="00D04232">
        <w:t>their</w:t>
      </w:r>
      <w:r w:rsidR="008E52C0" w:rsidRPr="00D04232">
        <w:t xml:space="preserve"> </w:t>
      </w:r>
      <w:r w:rsidR="006652A1" w:rsidRPr="00D04232">
        <w:t>capacity</w:t>
      </w:r>
      <w:r w:rsidR="00254AA2" w:rsidRPr="00D04232">
        <w:t>,</w:t>
      </w:r>
    </w:p>
    <w:p w14:paraId="149303CB" w14:textId="61CC81B3" w:rsidR="00E356FD" w:rsidRPr="00D04232" w:rsidRDefault="00056ABD" w:rsidP="00BE142B">
      <w:pPr>
        <w:pStyle w:val="Bodytext10"/>
        <w:numPr>
          <w:ilvl w:val="0"/>
          <w:numId w:val="40"/>
        </w:numPr>
        <w:tabs>
          <w:tab w:val="left" w:pos="1560"/>
          <w:tab w:val="left" w:pos="1701"/>
        </w:tabs>
        <w:ind w:left="1701" w:hanging="708"/>
        <w:jc w:val="both"/>
      </w:pPr>
      <w:r w:rsidRPr="00D04232">
        <w:t>a</w:t>
      </w:r>
      <w:r w:rsidR="00633E66" w:rsidRPr="00D04232">
        <w:t>s a</w:t>
      </w:r>
      <w:r w:rsidRPr="00D04232">
        <w:t xml:space="preserve"> consortium</w:t>
      </w:r>
      <w:r w:rsidR="00633E66" w:rsidRPr="00D04232">
        <w:t>,</w:t>
      </w:r>
      <w:r w:rsidRPr="00D04232">
        <w:t xml:space="preserve"> </w:t>
      </w:r>
      <w:r w:rsidR="0095232B" w:rsidRPr="00D04232">
        <w:t>p</w:t>
      </w:r>
      <w:r w:rsidR="006652A1" w:rsidRPr="00D04232">
        <w:t>roven track record of managing Financial Support to Third Parties (FSTP) schemes</w:t>
      </w:r>
      <w:r w:rsidR="00751A0C" w:rsidRPr="00D04232">
        <w:t xml:space="preserve">, </w:t>
      </w:r>
      <w:r w:rsidR="00751A0C" w:rsidRPr="00D04232">
        <w:rPr>
          <w:b/>
          <w:bCs/>
        </w:rPr>
        <w:t>and</w:t>
      </w:r>
    </w:p>
    <w:p w14:paraId="24CF0019" w14:textId="133FB02C" w:rsidR="00074D3F" w:rsidRPr="00D04232" w:rsidRDefault="00074D3F" w:rsidP="00BE142B">
      <w:pPr>
        <w:pStyle w:val="Bodytext10"/>
        <w:numPr>
          <w:ilvl w:val="0"/>
          <w:numId w:val="12"/>
        </w:numPr>
        <w:tabs>
          <w:tab w:val="left" w:pos="1037"/>
        </w:tabs>
        <w:spacing w:line="139" w:lineRule="auto"/>
        <w:ind w:firstLine="600"/>
        <w:jc w:val="both"/>
      </w:pPr>
      <w:bookmarkStart w:id="17" w:name="_Hlk224647108"/>
      <w:r w:rsidRPr="00D04232">
        <w:t>Lead Applicants not established in Ethiopia must demonstrate</w:t>
      </w:r>
      <w:r w:rsidR="430540FF" w:rsidRPr="00D04232">
        <w:t xml:space="preserve"> </w:t>
      </w:r>
      <w:bookmarkEnd w:id="17"/>
      <w:r w:rsidR="430540FF" w:rsidRPr="00D04232">
        <w:t>(For all Lots)</w:t>
      </w:r>
      <w:r w:rsidR="009710B8" w:rsidRPr="00D04232">
        <w:t xml:space="preserve"> that</w:t>
      </w:r>
    </w:p>
    <w:p w14:paraId="708849ED" w14:textId="2F8972FF" w:rsidR="006A76C1" w:rsidRPr="00D04232" w:rsidRDefault="00DF3F85" w:rsidP="00BE142B">
      <w:pPr>
        <w:pStyle w:val="Paragrafoelenco"/>
        <w:widowControl/>
        <w:numPr>
          <w:ilvl w:val="0"/>
          <w:numId w:val="39"/>
        </w:numPr>
        <w:spacing w:after="100"/>
        <w:jc w:val="both"/>
        <w:rPr>
          <w:sz w:val="22"/>
          <w:szCs w:val="22"/>
        </w:rPr>
      </w:pPr>
      <w:r w:rsidRPr="00D04232">
        <w:rPr>
          <w:sz w:val="22"/>
          <w:szCs w:val="22"/>
        </w:rPr>
        <w:t xml:space="preserve">they </w:t>
      </w:r>
      <w:r w:rsidR="00074D3F" w:rsidRPr="00D04232">
        <w:rPr>
          <w:sz w:val="22"/>
          <w:szCs w:val="22"/>
        </w:rPr>
        <w:t xml:space="preserve">have </w:t>
      </w:r>
      <w:r w:rsidR="6F718F62" w:rsidRPr="00D04232">
        <w:rPr>
          <w:b/>
          <w:bCs/>
          <w:sz w:val="22"/>
          <w:szCs w:val="22"/>
        </w:rPr>
        <w:t>pre</w:t>
      </w:r>
      <w:r w:rsidR="54422006" w:rsidRPr="00D04232">
        <w:rPr>
          <w:b/>
          <w:bCs/>
          <w:sz w:val="22"/>
          <w:szCs w:val="22"/>
        </w:rPr>
        <w:t xml:space="preserve">vious knowledge of Ethiopia's civil </w:t>
      </w:r>
      <w:r w:rsidR="009710B8" w:rsidRPr="00D04232">
        <w:rPr>
          <w:b/>
          <w:bCs/>
          <w:sz w:val="22"/>
          <w:szCs w:val="22"/>
        </w:rPr>
        <w:t xml:space="preserve">society </w:t>
      </w:r>
      <w:r w:rsidR="54422006" w:rsidRPr="00D04232">
        <w:rPr>
          <w:b/>
          <w:bCs/>
          <w:sz w:val="22"/>
          <w:szCs w:val="22"/>
        </w:rPr>
        <w:t>landscape</w:t>
      </w:r>
      <w:r w:rsidR="00E2136D">
        <w:rPr>
          <w:b/>
          <w:bCs/>
          <w:sz w:val="22"/>
          <w:szCs w:val="22"/>
        </w:rPr>
        <w:t>,</w:t>
      </w:r>
      <w:r w:rsidR="54422006" w:rsidRPr="00D04232">
        <w:rPr>
          <w:sz w:val="22"/>
          <w:szCs w:val="22"/>
        </w:rPr>
        <w:t xml:space="preserve"> and </w:t>
      </w:r>
      <w:r w:rsidR="009710B8" w:rsidRPr="00D04232">
        <w:rPr>
          <w:sz w:val="22"/>
          <w:szCs w:val="22"/>
        </w:rPr>
        <w:t xml:space="preserve">they </w:t>
      </w:r>
      <w:r w:rsidR="54422006" w:rsidRPr="00D04232">
        <w:rPr>
          <w:sz w:val="22"/>
          <w:szCs w:val="22"/>
        </w:rPr>
        <w:t xml:space="preserve">have implemented </w:t>
      </w:r>
      <w:r w:rsidR="54422006" w:rsidRPr="00D04232">
        <w:rPr>
          <w:b/>
          <w:bCs/>
          <w:sz w:val="22"/>
          <w:szCs w:val="22"/>
        </w:rPr>
        <w:t xml:space="preserve">at </w:t>
      </w:r>
      <w:r w:rsidR="00304A2D" w:rsidRPr="00D04232">
        <w:rPr>
          <w:b/>
          <w:bCs/>
          <w:sz w:val="22"/>
          <w:szCs w:val="22"/>
        </w:rPr>
        <w:t>least</w:t>
      </w:r>
      <w:r w:rsidR="54422006" w:rsidRPr="00D04232">
        <w:rPr>
          <w:b/>
          <w:bCs/>
          <w:sz w:val="22"/>
          <w:szCs w:val="22"/>
        </w:rPr>
        <w:t xml:space="preserve"> two projects</w:t>
      </w:r>
      <w:r w:rsidR="2897AEFE" w:rsidRPr="00D04232">
        <w:rPr>
          <w:b/>
          <w:bCs/>
          <w:sz w:val="22"/>
          <w:szCs w:val="22"/>
        </w:rPr>
        <w:t xml:space="preserve"> with local CSOs</w:t>
      </w:r>
      <w:r w:rsidR="2897AEFE" w:rsidRPr="00D04232">
        <w:rPr>
          <w:sz w:val="22"/>
          <w:szCs w:val="22"/>
        </w:rPr>
        <w:t xml:space="preserve">. </w:t>
      </w:r>
      <w:r w:rsidR="00074D3F" w:rsidRPr="00D04232">
        <w:rPr>
          <w:sz w:val="22"/>
          <w:szCs w:val="22"/>
        </w:rPr>
        <w:t xml:space="preserve">The lead applicant is expected to </w:t>
      </w:r>
      <w:r w:rsidR="004B5787" w:rsidRPr="00D04232">
        <w:rPr>
          <w:sz w:val="22"/>
          <w:szCs w:val="22"/>
        </w:rPr>
        <w:t>describe their knowledge</w:t>
      </w:r>
      <w:r w:rsidR="00074D3F" w:rsidRPr="00D04232">
        <w:rPr>
          <w:sz w:val="22"/>
          <w:szCs w:val="22"/>
        </w:rPr>
        <w:t xml:space="preserve"> in the proposal and present the</w:t>
      </w:r>
      <w:r w:rsidR="004B5787" w:rsidRPr="00D04232">
        <w:rPr>
          <w:sz w:val="22"/>
          <w:szCs w:val="22"/>
        </w:rPr>
        <w:t>ir</w:t>
      </w:r>
      <w:r w:rsidR="00074D3F" w:rsidRPr="00D04232">
        <w:rPr>
          <w:sz w:val="22"/>
          <w:szCs w:val="22"/>
        </w:rPr>
        <w:t xml:space="preserve"> experience of working with local CSOs in the 'experience in similar actions' section of the grant full application form</w:t>
      </w:r>
      <w:r w:rsidRPr="00D04232">
        <w:rPr>
          <w:sz w:val="22"/>
          <w:szCs w:val="22"/>
        </w:rPr>
        <w:t>,</w:t>
      </w:r>
    </w:p>
    <w:p w14:paraId="722A5AC6" w14:textId="36E1D849" w:rsidR="006A76C1" w:rsidRPr="00D04232" w:rsidRDefault="006B51A6" w:rsidP="00BE142B">
      <w:pPr>
        <w:pStyle w:val="Paragrafoelenco"/>
        <w:widowControl/>
        <w:numPr>
          <w:ilvl w:val="0"/>
          <w:numId w:val="39"/>
        </w:numPr>
        <w:spacing w:after="100"/>
        <w:jc w:val="both"/>
        <w:rPr>
          <w:sz w:val="22"/>
          <w:szCs w:val="22"/>
        </w:rPr>
      </w:pPr>
      <w:r w:rsidRPr="00D04232">
        <w:rPr>
          <w:sz w:val="22"/>
          <w:szCs w:val="22"/>
        </w:rPr>
        <w:t xml:space="preserve">local </w:t>
      </w:r>
      <w:r w:rsidR="49DA9F6D" w:rsidRPr="00D04232">
        <w:rPr>
          <w:b/>
          <w:bCs/>
          <w:sz w:val="22"/>
          <w:szCs w:val="22"/>
        </w:rPr>
        <w:t>CSOs have been involved in the conception and drafting of the proposal</w:t>
      </w:r>
      <w:r w:rsidR="49DA9F6D" w:rsidRPr="00D04232">
        <w:rPr>
          <w:sz w:val="22"/>
          <w:szCs w:val="22"/>
        </w:rPr>
        <w:t>; will be involved in the governance and decision-making structures of the action; and will play an active role at all stages of implementation, monitoring and reporting of the action</w:t>
      </w:r>
      <w:r w:rsidR="000C3FFB" w:rsidRPr="00D04232">
        <w:rPr>
          <w:sz w:val="22"/>
          <w:szCs w:val="22"/>
        </w:rPr>
        <w:t>.</w:t>
      </w:r>
    </w:p>
    <w:p w14:paraId="0FEAFBA4" w14:textId="77777777" w:rsidR="000C3FFB" w:rsidRPr="00D04232" w:rsidRDefault="000C3FFB" w:rsidP="00C652DA">
      <w:pPr>
        <w:pStyle w:val="Paragrafoelenco"/>
        <w:widowControl/>
        <w:spacing w:after="100"/>
        <w:ind w:left="1570"/>
        <w:jc w:val="both"/>
        <w:rPr>
          <w:sz w:val="22"/>
          <w:szCs w:val="22"/>
        </w:rPr>
      </w:pPr>
    </w:p>
    <w:p w14:paraId="6A71C533" w14:textId="2241C78C" w:rsidR="649F0BBF" w:rsidRPr="00D04232" w:rsidRDefault="691E762B" w:rsidP="008D7D8F">
      <w:pPr>
        <w:spacing w:after="100"/>
        <w:jc w:val="both"/>
        <w:rPr>
          <w:sz w:val="22"/>
          <w:szCs w:val="22"/>
        </w:rPr>
      </w:pPr>
      <w:r w:rsidRPr="00D04232">
        <w:rPr>
          <w:sz w:val="22"/>
          <w:szCs w:val="22"/>
        </w:rPr>
        <w:t xml:space="preserve">The lead applicant must act with </w:t>
      </w:r>
      <w:r w:rsidRPr="00D04232">
        <w:rPr>
          <w:b/>
          <w:bCs/>
          <w:sz w:val="22"/>
          <w:szCs w:val="22"/>
        </w:rPr>
        <w:t>at least two co-applicants</w:t>
      </w:r>
      <w:r w:rsidRPr="00D04232">
        <w:rPr>
          <w:sz w:val="22"/>
          <w:szCs w:val="22"/>
        </w:rPr>
        <w:t xml:space="preserve"> established and registered in Ethiopia as specified hereafter.</w:t>
      </w:r>
      <w:r w:rsidR="007F402B" w:rsidRPr="00D04232">
        <w:rPr>
          <w:sz w:val="22"/>
          <w:szCs w:val="22"/>
        </w:rPr>
        <w:t xml:space="preserve"> </w:t>
      </w:r>
    </w:p>
    <w:p w14:paraId="3DD3FE27" w14:textId="6C9BE2F9" w:rsidR="00BE6A9D" w:rsidRPr="00D04232" w:rsidRDefault="691E762B" w:rsidP="00633E66">
      <w:pPr>
        <w:spacing w:after="100"/>
        <w:jc w:val="both"/>
        <w:rPr>
          <w:rStyle w:val="Bodytext1"/>
        </w:rPr>
      </w:pPr>
      <w:r w:rsidRPr="00D04232">
        <w:rPr>
          <w:sz w:val="22"/>
          <w:szCs w:val="22"/>
        </w:rPr>
        <w:t>If awarded the grant contract, the lead applicant will become the beneficiary identified as the coordinator in Annex G (special conditions). The coordinator is the sole interlocutor of the contracting authority. It represents and acts on behalf of any other co-beneficiary (if any) and coordinate the design and implementation of the action.</w:t>
      </w:r>
      <w:r w:rsidR="00074D3F" w:rsidRPr="00D04232">
        <w:rPr>
          <w:rFonts w:eastAsia="CIDFont+F1"/>
          <w:sz w:val="22"/>
          <w:szCs w:val="22"/>
        </w:rPr>
        <w:tab/>
      </w:r>
      <w:r w:rsidR="00074D3F" w:rsidRPr="00D04232">
        <w:rPr>
          <w:sz w:val="22"/>
          <w:szCs w:val="22"/>
        </w:rPr>
        <w:tab/>
      </w:r>
    </w:p>
    <w:p w14:paraId="3BDAD62B" w14:textId="77777777" w:rsidR="00B61260" w:rsidRPr="00D04232" w:rsidRDefault="00B61260" w:rsidP="00397BC1">
      <w:pPr>
        <w:pStyle w:val="Bodytext10"/>
        <w:jc w:val="both"/>
        <w:rPr>
          <w:rStyle w:val="Bodytext1"/>
          <w:b/>
          <w:bCs/>
        </w:rPr>
      </w:pPr>
    </w:p>
    <w:p w14:paraId="429A876E" w14:textId="21EDD396" w:rsidR="00E50F66" w:rsidRPr="00D04232" w:rsidRDefault="00B648DE" w:rsidP="00397BC1">
      <w:pPr>
        <w:pStyle w:val="Bodytext10"/>
        <w:jc w:val="both"/>
      </w:pPr>
      <w:r w:rsidRPr="00D04232">
        <w:rPr>
          <w:rStyle w:val="Bodytext1"/>
          <w:b/>
          <w:bCs/>
        </w:rPr>
        <w:lastRenderedPageBreak/>
        <w:t>Co-applicant(s)</w:t>
      </w:r>
    </w:p>
    <w:p w14:paraId="6AFFF82A" w14:textId="4D7C90B9" w:rsidR="00E50F66" w:rsidRPr="00D04232" w:rsidRDefault="00B648DE" w:rsidP="00397BC1">
      <w:pPr>
        <w:pStyle w:val="Bodytext10"/>
        <w:jc w:val="both"/>
      </w:pPr>
      <w:r w:rsidRPr="00D04232">
        <w:rPr>
          <w:rStyle w:val="Bodytext1"/>
        </w:rPr>
        <w:t>Co-applicants participate in designing and implementing the action, and the costs they incur are eligible in the same way as those incurred by the lead applicant.</w:t>
      </w:r>
    </w:p>
    <w:p w14:paraId="78E065A1" w14:textId="77777777" w:rsidR="00E50F66" w:rsidRPr="00D04232" w:rsidRDefault="00B648DE" w:rsidP="00397BC1">
      <w:pPr>
        <w:pStyle w:val="Bodytext10"/>
        <w:jc w:val="both"/>
        <w:rPr>
          <w:rStyle w:val="Bodytext1"/>
        </w:rPr>
      </w:pPr>
      <w:r w:rsidRPr="00D04232">
        <w:rPr>
          <w:rStyle w:val="Bodytext1"/>
        </w:rPr>
        <w:t>Co-applicants must satisfy the eligibility criteria as applicable to the lead applicant himself.</w:t>
      </w:r>
    </w:p>
    <w:p w14:paraId="6874C16D" w14:textId="77777777" w:rsidR="00E50F66" w:rsidRPr="00D04232" w:rsidRDefault="00B648DE" w:rsidP="00397BC1">
      <w:pPr>
        <w:pStyle w:val="Bodytext10"/>
        <w:jc w:val="both"/>
      </w:pPr>
      <w:r w:rsidRPr="00D04232">
        <w:rPr>
          <w:rStyle w:val="Bodytext1"/>
        </w:rPr>
        <w:t xml:space="preserve">Co-applicants must sign the mandate in Annex A.2 Section </w:t>
      </w:r>
      <w:r w:rsidRPr="007A5B43">
        <w:rPr>
          <w:rStyle w:val="Bodytext1"/>
          <w:lang w:eastAsia="bg-BG" w:bidi="bg-BG"/>
        </w:rPr>
        <w:t>5.</w:t>
      </w:r>
    </w:p>
    <w:p w14:paraId="622D52A7" w14:textId="77777777" w:rsidR="00E50F66" w:rsidRPr="00D04232" w:rsidRDefault="00B648DE" w:rsidP="00397BC1">
      <w:pPr>
        <w:pStyle w:val="Bodytext10"/>
        <w:jc w:val="both"/>
      </w:pPr>
      <w:r w:rsidRPr="00D04232">
        <w:rPr>
          <w:rStyle w:val="Bodytext1"/>
        </w:rPr>
        <w:t>If awarded the grant contract, the co-applicant(s) (if any) will become beneficiary(ies) in the action (together with the coordinator)</w:t>
      </w:r>
    </w:p>
    <w:p w14:paraId="7FC8CB9F" w14:textId="77777777" w:rsidR="00E50F66" w:rsidRPr="00D04232" w:rsidRDefault="00B648DE">
      <w:pPr>
        <w:pStyle w:val="Bodytext10"/>
        <w:jc w:val="both"/>
      </w:pPr>
      <w:r w:rsidRPr="00D04232">
        <w:rPr>
          <w:rStyle w:val="Bodytext1"/>
          <w:b/>
          <w:bCs/>
        </w:rPr>
        <w:t>Affiliated entities</w:t>
      </w:r>
    </w:p>
    <w:p w14:paraId="553895BC" w14:textId="77777777" w:rsidR="00E50F66" w:rsidRPr="00D04232" w:rsidRDefault="00B648DE">
      <w:pPr>
        <w:pStyle w:val="Bodytext10"/>
        <w:jc w:val="both"/>
      </w:pPr>
      <w:r w:rsidRPr="00D04232">
        <w:rPr>
          <w:rStyle w:val="Bodytext1"/>
        </w:rPr>
        <w:t>The lead applicant and its co-applicant(s) may act with affiliated entity(ies).</w:t>
      </w:r>
    </w:p>
    <w:p w14:paraId="76D53A9D" w14:textId="77777777" w:rsidR="00E50F66" w:rsidRPr="00D04232" w:rsidRDefault="00B648DE">
      <w:pPr>
        <w:pStyle w:val="Bodytext10"/>
        <w:jc w:val="both"/>
      </w:pPr>
      <w:r w:rsidRPr="00D04232">
        <w:rPr>
          <w:rStyle w:val="Bodytext1"/>
          <w:u w:val="single"/>
        </w:rPr>
        <w:t xml:space="preserve">Only the following entities may be considered as affiliated entities to the lead applicant and/or to co- </w:t>
      </w:r>
      <w:r w:rsidRPr="00D04232">
        <w:rPr>
          <w:rStyle w:val="Bodytext1"/>
        </w:rPr>
        <w:t>applicant(s):</w:t>
      </w:r>
    </w:p>
    <w:p w14:paraId="6D3699C2" w14:textId="77777777" w:rsidR="00E50F66" w:rsidRPr="00D04232" w:rsidRDefault="00B648DE">
      <w:pPr>
        <w:pStyle w:val="Bodytext10"/>
        <w:jc w:val="both"/>
      </w:pPr>
      <w:r w:rsidRPr="00D04232">
        <w:rPr>
          <w:rStyle w:val="Bodytext1"/>
        </w:rPr>
        <w:t>Only entities having a structural link with the applicants (i.e. the lead applicant or a co-applicant), in particular a legal or capital link.</w:t>
      </w:r>
    </w:p>
    <w:p w14:paraId="62B5AA13" w14:textId="77777777" w:rsidR="00E50F66" w:rsidRPr="00D04232" w:rsidRDefault="00B648DE">
      <w:pPr>
        <w:pStyle w:val="Bodytext10"/>
        <w:jc w:val="both"/>
      </w:pPr>
      <w:r w:rsidRPr="00D04232">
        <w:rPr>
          <w:rStyle w:val="Bodytext1"/>
        </w:rPr>
        <w:t>This structural link encompasses mainly two notions:</w:t>
      </w:r>
    </w:p>
    <w:p w14:paraId="415E9649" w14:textId="77777777" w:rsidR="00F30EDA" w:rsidRPr="00D04232" w:rsidRDefault="00F30EDA" w:rsidP="00BE142B">
      <w:pPr>
        <w:pStyle w:val="Bodytext10"/>
        <w:numPr>
          <w:ilvl w:val="0"/>
          <w:numId w:val="13"/>
        </w:numPr>
        <w:tabs>
          <w:tab w:val="left" w:pos="746"/>
        </w:tabs>
        <w:ind w:left="740" w:hanging="560"/>
        <w:jc w:val="both"/>
      </w:pPr>
      <w:r w:rsidRPr="00D04232">
        <w:rPr>
          <w:rStyle w:val="Bodytext1"/>
        </w:rPr>
        <w:t>Control, as defined in Directive 2013/34/EU on the annual financial statements, consolidated financial statements and related reports of certain types of undertakings:</w:t>
      </w:r>
    </w:p>
    <w:p w14:paraId="64B83C4B" w14:textId="77777777" w:rsidR="00F30EDA" w:rsidRPr="00D04232" w:rsidRDefault="00F30EDA" w:rsidP="00F30EDA">
      <w:pPr>
        <w:pStyle w:val="Bodytext10"/>
        <w:ind w:firstLine="740"/>
        <w:jc w:val="both"/>
      </w:pPr>
      <w:r w:rsidRPr="00D04232">
        <w:rPr>
          <w:rStyle w:val="Bodytext1"/>
        </w:rPr>
        <w:t>Entities affiliated to an applicant may hence be:</w:t>
      </w:r>
    </w:p>
    <w:p w14:paraId="0AEDF7EB" w14:textId="16442DBE" w:rsidR="00F30EDA" w:rsidRPr="00D04232" w:rsidRDefault="00F30EDA" w:rsidP="00F30EDA">
      <w:pPr>
        <w:pStyle w:val="Bodytext10"/>
        <w:pBdr>
          <w:bottom w:val="single" w:sz="4" w:space="0" w:color="auto"/>
        </w:pBdr>
        <w:spacing w:after="460"/>
        <w:ind w:left="1020"/>
        <w:jc w:val="both"/>
        <w:rPr>
          <w:rStyle w:val="Bodytext1"/>
        </w:rPr>
      </w:pPr>
      <w:r w:rsidRPr="007A5B43">
        <w:rPr>
          <w:rStyle w:val="Bodytext1"/>
          <w:lang w:eastAsia="bg-BG" w:bidi="bg-BG"/>
        </w:rPr>
        <w:t xml:space="preserve">- </w:t>
      </w:r>
      <w:r w:rsidRPr="00D04232">
        <w:rPr>
          <w:rStyle w:val="Bodytext1"/>
        </w:rPr>
        <w:t>Entities directly or indirectly controlled by the applicant (daughter companies or first-tier subsidiaries). They may also be entities controlled by an entity controlled by the applicant (granddaughter companies or second-tier subsidiaries) and the same applies to further tiers of control;</w:t>
      </w:r>
    </w:p>
    <w:p w14:paraId="2A8206DE" w14:textId="77777777" w:rsidR="00D13F9C" w:rsidRPr="00D04232" w:rsidRDefault="00F30EDA" w:rsidP="00BE142B">
      <w:pPr>
        <w:pStyle w:val="Bodytext10"/>
        <w:numPr>
          <w:ilvl w:val="0"/>
          <w:numId w:val="14"/>
        </w:numPr>
        <w:tabs>
          <w:tab w:val="left" w:pos="1298"/>
        </w:tabs>
        <w:spacing w:after="120"/>
        <w:ind w:left="1300" w:hanging="280"/>
        <w:jc w:val="both"/>
      </w:pPr>
      <w:r w:rsidRPr="00D04232">
        <w:rPr>
          <w:rStyle w:val="Bodytext1"/>
        </w:rPr>
        <w:t>Entities directly or indirectly controlling the applicant (parent companies). Likewise, they may be entities controlling an entity controlling the applicant;</w:t>
      </w:r>
    </w:p>
    <w:p w14:paraId="3C8D60D5" w14:textId="50C4D73C" w:rsidR="00F30EDA" w:rsidRPr="00D04232" w:rsidRDefault="00F30EDA" w:rsidP="00BE142B">
      <w:pPr>
        <w:pStyle w:val="Bodytext10"/>
        <w:numPr>
          <w:ilvl w:val="0"/>
          <w:numId w:val="14"/>
        </w:numPr>
        <w:tabs>
          <w:tab w:val="left" w:pos="1298"/>
        </w:tabs>
        <w:spacing w:after="120"/>
        <w:ind w:left="1300" w:hanging="280"/>
        <w:jc w:val="both"/>
      </w:pPr>
      <w:r w:rsidRPr="00D04232">
        <w:rPr>
          <w:rStyle w:val="Bodytext1"/>
        </w:rPr>
        <w:t>Entities under the same direct or indirect control as the applicant (sister companies).</w:t>
      </w:r>
    </w:p>
    <w:p w14:paraId="434E6841" w14:textId="407CDC55" w:rsidR="00E50F66" w:rsidRPr="00D04232" w:rsidRDefault="00B648DE">
      <w:pPr>
        <w:pStyle w:val="Bodytext10"/>
        <w:spacing w:after="120"/>
        <w:ind w:left="740" w:hanging="580"/>
        <w:jc w:val="both"/>
      </w:pPr>
      <w:r w:rsidRPr="00D04232">
        <w:rPr>
          <w:rStyle w:val="Bodytext1"/>
        </w:rPr>
        <w:t>(</w:t>
      </w:r>
      <w:r w:rsidR="00F626C6" w:rsidRPr="00D04232">
        <w:rPr>
          <w:rStyle w:val="Bodytext1"/>
        </w:rPr>
        <w:t>2</w:t>
      </w:r>
      <w:r w:rsidRPr="00D04232">
        <w:rPr>
          <w:rStyle w:val="Bodytext1"/>
        </w:rPr>
        <w:t xml:space="preserve">) Membership, i.e. the applicant is legally defined as a e.g. network, federation, association in which the proposed affiliated entities also participate or the applicant participates in the same entity (e.g. network, federation, </w:t>
      </w:r>
      <w:r w:rsidRPr="007A5B43">
        <w:rPr>
          <w:rStyle w:val="Bodytext1"/>
          <w:lang w:eastAsia="bg-BG" w:bidi="bg-BG"/>
        </w:rPr>
        <w:t xml:space="preserve">association…) </w:t>
      </w:r>
      <w:r w:rsidRPr="00D04232">
        <w:rPr>
          <w:rStyle w:val="Bodytext1"/>
        </w:rPr>
        <w:t>as the proposed affiliated entities.</w:t>
      </w:r>
    </w:p>
    <w:p w14:paraId="32025B7B" w14:textId="77777777" w:rsidR="00E50F66" w:rsidRPr="00D04232" w:rsidRDefault="00B648DE">
      <w:pPr>
        <w:pStyle w:val="Bodytext10"/>
        <w:spacing w:after="120"/>
        <w:jc w:val="both"/>
      </w:pPr>
      <w:r w:rsidRPr="00D04232">
        <w:rPr>
          <w:rStyle w:val="Bodytext1"/>
        </w:rPr>
        <w:t>The structural link shall as a general rule be neither limited to the action nor established for the sole purpose of its implementation. This means that the link would exist independently of the award of the grant; it should exist before the call for proposals and remain valid after the end of the action.</w:t>
      </w:r>
    </w:p>
    <w:p w14:paraId="1F7C5DAB" w14:textId="77777777" w:rsidR="00E50F66" w:rsidRPr="00D04232" w:rsidRDefault="00B648DE">
      <w:pPr>
        <w:pStyle w:val="Bodytext10"/>
        <w:spacing w:after="120"/>
        <w:jc w:val="both"/>
      </w:pPr>
      <w:r w:rsidRPr="00D04232">
        <w:rPr>
          <w:rStyle w:val="Bodytext1"/>
        </w:rPr>
        <w:t>By way of exception, an entity may be considered as affiliated to an applicant even if it has a structural link specifically established for the sole purpose of the implementation of the action in the case of so-called ‘sole applicants’ or ‘sole beneficiaries’. A sole applicant or a sole beneficiary is a legal entity formed by several entities (a group of entities) which together comply with the criteria for being awarded the grant. For example, an association is formed by its members.</w:t>
      </w:r>
    </w:p>
    <w:p w14:paraId="012236C0" w14:textId="77777777" w:rsidR="00E50F66" w:rsidRPr="00D04232" w:rsidRDefault="00B648DE">
      <w:pPr>
        <w:pStyle w:val="Bodytext10"/>
        <w:spacing w:after="120"/>
        <w:jc w:val="both"/>
      </w:pPr>
      <w:r w:rsidRPr="00D04232">
        <w:rPr>
          <w:rStyle w:val="Bodytext1"/>
          <w:u w:val="single"/>
        </w:rPr>
        <w:t>What is not an affiliated entity?</w:t>
      </w:r>
    </w:p>
    <w:p w14:paraId="189B1E1F" w14:textId="77777777" w:rsidR="00E50F66" w:rsidRPr="00D04232" w:rsidRDefault="00B648DE">
      <w:pPr>
        <w:pStyle w:val="Bodytext10"/>
        <w:spacing w:after="120"/>
        <w:jc w:val="both"/>
      </w:pPr>
      <w:r w:rsidRPr="00D04232">
        <w:rPr>
          <w:rStyle w:val="Bodytext1"/>
        </w:rPr>
        <w:t>The following are not considered entities affiliated to an applicant:</w:t>
      </w:r>
    </w:p>
    <w:p w14:paraId="11DF51D9" w14:textId="77777777" w:rsidR="00E50F66" w:rsidRPr="00D04232" w:rsidRDefault="00B648DE" w:rsidP="00BE142B">
      <w:pPr>
        <w:pStyle w:val="Bodytext10"/>
        <w:numPr>
          <w:ilvl w:val="0"/>
          <w:numId w:val="15"/>
        </w:numPr>
        <w:tabs>
          <w:tab w:val="left" w:pos="740"/>
        </w:tabs>
        <w:spacing w:after="120" w:line="257" w:lineRule="auto"/>
        <w:ind w:left="740" w:hanging="360"/>
        <w:jc w:val="both"/>
      </w:pPr>
      <w:r w:rsidRPr="00D04232">
        <w:rPr>
          <w:rStyle w:val="Bodytext1"/>
        </w:rPr>
        <w:t>Entities that have entered into a (procurement) contract or subcontract with an applicant, act as concessionaires or delegatees for public services for an applicant,</w:t>
      </w:r>
    </w:p>
    <w:p w14:paraId="3F53B4DB" w14:textId="77777777" w:rsidR="00E50F66" w:rsidRPr="00D04232" w:rsidRDefault="00B648DE" w:rsidP="00BE142B">
      <w:pPr>
        <w:pStyle w:val="Bodytext10"/>
        <w:numPr>
          <w:ilvl w:val="0"/>
          <w:numId w:val="15"/>
        </w:numPr>
        <w:tabs>
          <w:tab w:val="left" w:pos="734"/>
        </w:tabs>
        <w:spacing w:after="120" w:line="276" w:lineRule="auto"/>
        <w:ind w:firstLine="380"/>
        <w:jc w:val="both"/>
      </w:pPr>
      <w:r w:rsidRPr="00D04232">
        <w:rPr>
          <w:rStyle w:val="Bodytext1"/>
        </w:rPr>
        <w:t>Entities that receive financial support from the applicant,</w:t>
      </w:r>
    </w:p>
    <w:p w14:paraId="094E0E8A" w14:textId="77777777" w:rsidR="00E50F66" w:rsidRPr="00D04232" w:rsidRDefault="00B648DE" w:rsidP="00BE142B">
      <w:pPr>
        <w:pStyle w:val="Bodytext10"/>
        <w:numPr>
          <w:ilvl w:val="0"/>
          <w:numId w:val="15"/>
        </w:numPr>
        <w:tabs>
          <w:tab w:val="left" w:pos="740"/>
        </w:tabs>
        <w:spacing w:after="120" w:line="257" w:lineRule="auto"/>
        <w:ind w:left="740" w:hanging="360"/>
        <w:jc w:val="both"/>
      </w:pPr>
      <w:r w:rsidRPr="00D04232">
        <w:rPr>
          <w:rStyle w:val="Bodytext1"/>
        </w:rPr>
        <w:t>Entities that cooperate on a regular basis with an applicant on the basis of a memorandum of understanding or share some assets,</w:t>
      </w:r>
    </w:p>
    <w:p w14:paraId="12907F2E" w14:textId="77777777" w:rsidR="00E50F66" w:rsidRPr="00D04232" w:rsidRDefault="00B648DE" w:rsidP="00BE142B">
      <w:pPr>
        <w:pStyle w:val="Bodytext10"/>
        <w:numPr>
          <w:ilvl w:val="0"/>
          <w:numId w:val="15"/>
        </w:numPr>
        <w:tabs>
          <w:tab w:val="left" w:pos="740"/>
        </w:tabs>
        <w:spacing w:after="120" w:line="262" w:lineRule="auto"/>
        <w:ind w:left="740" w:hanging="360"/>
        <w:jc w:val="both"/>
      </w:pPr>
      <w:r w:rsidRPr="00D04232">
        <w:rPr>
          <w:rStyle w:val="Bodytext1"/>
        </w:rPr>
        <w:t>Entities that have signed a consortium agreement under the grant contract (unless this consortium agreement leads to the creation of a ‘sole applicant’ as described above).</w:t>
      </w:r>
    </w:p>
    <w:p w14:paraId="4C6BC048" w14:textId="77777777" w:rsidR="00E50F66" w:rsidRPr="00D04232" w:rsidRDefault="00B648DE">
      <w:pPr>
        <w:pStyle w:val="Bodytext10"/>
        <w:spacing w:after="120"/>
        <w:jc w:val="both"/>
      </w:pPr>
      <w:r w:rsidRPr="00D04232">
        <w:rPr>
          <w:rStyle w:val="Bodytext1"/>
          <w:u w:val="single"/>
        </w:rPr>
        <w:t>How to verify the existence of the required link with an applicant?</w:t>
      </w:r>
    </w:p>
    <w:p w14:paraId="5CBC6950" w14:textId="77777777" w:rsidR="00E50F66" w:rsidRPr="00D04232" w:rsidRDefault="00B648DE">
      <w:pPr>
        <w:pStyle w:val="Bodytext10"/>
        <w:spacing w:after="120"/>
        <w:jc w:val="both"/>
      </w:pPr>
      <w:r w:rsidRPr="00D04232">
        <w:rPr>
          <w:rStyle w:val="Bodytext1"/>
        </w:rPr>
        <w:t>The affiliation resulting from control may in particular be proved on the basis of the consolidated accounts of the group of entities the applicant and its proposed affiliates belong to.</w:t>
      </w:r>
    </w:p>
    <w:p w14:paraId="43211620" w14:textId="77777777" w:rsidR="00E50F66" w:rsidRPr="00D04232" w:rsidRDefault="00B648DE">
      <w:pPr>
        <w:pStyle w:val="Bodytext10"/>
        <w:spacing w:after="120"/>
        <w:jc w:val="both"/>
      </w:pPr>
      <w:r w:rsidRPr="00D04232">
        <w:rPr>
          <w:rStyle w:val="Bodytext1"/>
        </w:rPr>
        <w:lastRenderedPageBreak/>
        <w:t>The affiliation resulting from membership may in particular be proved on the basis of the statutes or equivalent act establishing the entity (network, federation, association) which the applicant constitutes or in which the applicant participates.</w:t>
      </w:r>
    </w:p>
    <w:p w14:paraId="675AB153" w14:textId="77777777" w:rsidR="00E50F66" w:rsidRPr="00D04232" w:rsidRDefault="00B648DE">
      <w:pPr>
        <w:pStyle w:val="Bodytext10"/>
        <w:spacing w:after="120"/>
        <w:jc w:val="both"/>
      </w:pPr>
      <w:r w:rsidRPr="00D04232">
        <w:rPr>
          <w:rStyle w:val="Bodytext1"/>
        </w:rPr>
        <w:t>If the applicants are awarded a grant contract, their affiliated entity(ies) will not become beneficiary(ies) of the action and signatory(ies) of the grant contract. However, they will participate in the design and in the implementation of the action and the costs they incur (including those incurred for implementation contracts and financial support to third parties and subcontractors) may be accepted as eligible costs, provided they comply with all the relevant rules already applicable to the beneficiary(ies) under the grant contract.</w:t>
      </w:r>
    </w:p>
    <w:p w14:paraId="1D51A5FB" w14:textId="77777777" w:rsidR="00E50F66" w:rsidRPr="00D04232" w:rsidRDefault="00B648DE">
      <w:pPr>
        <w:pStyle w:val="Bodytext10"/>
        <w:spacing w:after="120"/>
        <w:jc w:val="both"/>
        <w:rPr>
          <w:rStyle w:val="Bodytext1"/>
          <w:lang w:eastAsia="bg-BG" w:bidi="bg-BG"/>
        </w:rPr>
      </w:pPr>
      <w:r w:rsidRPr="00D04232">
        <w:rPr>
          <w:rStyle w:val="Bodytext1"/>
        </w:rPr>
        <w:t xml:space="preserve">Affiliated entity(ies) must satisfy the same eligibility criteria as the lead applicant and the co-applicant(s). They must sign the affiliated entity(ies) statement in Annex A.2 Section </w:t>
      </w:r>
      <w:r w:rsidRPr="007A5B43">
        <w:rPr>
          <w:rStyle w:val="Bodytext1"/>
          <w:lang w:eastAsia="bg-BG" w:bidi="bg-BG"/>
        </w:rPr>
        <w:t>5.</w:t>
      </w:r>
    </w:p>
    <w:p w14:paraId="5BE25A6F" w14:textId="77777777" w:rsidR="00E50F66" w:rsidRPr="00D04232" w:rsidRDefault="00B648DE" w:rsidP="00BE142B">
      <w:pPr>
        <w:pStyle w:val="Heading310"/>
        <w:keepNext/>
        <w:keepLines/>
        <w:numPr>
          <w:ilvl w:val="2"/>
          <w:numId w:val="16"/>
        </w:numPr>
        <w:tabs>
          <w:tab w:val="left" w:pos="898"/>
        </w:tabs>
        <w:spacing w:after="120"/>
        <w:jc w:val="both"/>
      </w:pPr>
      <w:bookmarkStart w:id="18" w:name="bookmark58"/>
      <w:bookmarkStart w:id="19" w:name="_Toc225414788"/>
      <w:r w:rsidRPr="00D04232">
        <w:rPr>
          <w:rStyle w:val="Heading31"/>
          <w:b/>
          <w:bCs/>
        </w:rPr>
        <w:t>Associates, contractors, recipients of financial support</w:t>
      </w:r>
      <w:bookmarkEnd w:id="18"/>
      <w:bookmarkEnd w:id="19"/>
    </w:p>
    <w:p w14:paraId="15B4471E" w14:textId="77777777" w:rsidR="00E50F66" w:rsidRPr="00D04232" w:rsidRDefault="00B648DE">
      <w:pPr>
        <w:pStyle w:val="Bodytext10"/>
        <w:spacing w:after="120"/>
        <w:jc w:val="both"/>
      </w:pPr>
      <w:r w:rsidRPr="00D04232">
        <w:rPr>
          <w:rStyle w:val="Bodytext1"/>
        </w:rPr>
        <w:t>The following entities are not applicants nor affiliated entities and do not have to sign the ‘mandate for co- applicant(s)’ or ‘affiliated entities' statement:</w:t>
      </w:r>
    </w:p>
    <w:p w14:paraId="401907DD" w14:textId="77777777" w:rsidR="00E50F66" w:rsidRPr="00D04232" w:rsidRDefault="00B648DE" w:rsidP="00BE142B">
      <w:pPr>
        <w:pStyle w:val="Bodytext10"/>
        <w:numPr>
          <w:ilvl w:val="0"/>
          <w:numId w:val="17"/>
        </w:numPr>
        <w:tabs>
          <w:tab w:val="left" w:pos="734"/>
        </w:tabs>
        <w:spacing w:after="120" w:line="139" w:lineRule="auto"/>
        <w:ind w:firstLine="380"/>
        <w:jc w:val="both"/>
      </w:pPr>
      <w:r w:rsidRPr="00D04232">
        <w:rPr>
          <w:rStyle w:val="Bodytext1"/>
        </w:rPr>
        <w:t>Associates</w:t>
      </w:r>
    </w:p>
    <w:p w14:paraId="1B4F8B72" w14:textId="77777777" w:rsidR="00E50F66" w:rsidRPr="00D04232" w:rsidRDefault="00B648DE">
      <w:pPr>
        <w:pStyle w:val="Bodytext10"/>
        <w:spacing w:after="120"/>
        <w:jc w:val="both"/>
      </w:pPr>
      <w:r w:rsidRPr="00D04232">
        <w:rPr>
          <w:rStyle w:val="Bodytext1"/>
        </w:rPr>
        <w:t xml:space="preserve">Other organisations or individuals may be involved in the action. Such associates play a real role in the action but may not receive funding from the grant, with the exception of per diem or travel costs. Associates do not have to meet the eligibility criteria referred to in Section </w:t>
      </w:r>
      <w:r w:rsidRPr="007A5B43">
        <w:rPr>
          <w:rStyle w:val="Bodytext1"/>
          <w:lang w:eastAsia="bg-BG" w:bidi="bg-BG"/>
        </w:rPr>
        <w:t xml:space="preserve">2.1.1. </w:t>
      </w:r>
      <w:r w:rsidRPr="00D04232">
        <w:rPr>
          <w:rStyle w:val="Bodytext1"/>
        </w:rPr>
        <w:t xml:space="preserve">Associates must be mentioned in Annex A.2 Section </w:t>
      </w:r>
      <w:r w:rsidRPr="007A5B43">
        <w:rPr>
          <w:rStyle w:val="Bodytext1"/>
          <w:lang w:eastAsia="bg-BG" w:bidi="bg-BG"/>
        </w:rPr>
        <w:t xml:space="preserve">4 — </w:t>
      </w:r>
      <w:r w:rsidRPr="00D04232">
        <w:rPr>
          <w:rStyle w:val="Bodytext1"/>
        </w:rPr>
        <w:t>‘Associates participating in the action’.</w:t>
      </w:r>
    </w:p>
    <w:p w14:paraId="55A545F1" w14:textId="77777777" w:rsidR="00E50F66" w:rsidRPr="00D04232" w:rsidRDefault="00B648DE" w:rsidP="00BE142B">
      <w:pPr>
        <w:pStyle w:val="Bodytext10"/>
        <w:numPr>
          <w:ilvl w:val="0"/>
          <w:numId w:val="17"/>
        </w:numPr>
        <w:tabs>
          <w:tab w:val="left" w:pos="734"/>
        </w:tabs>
        <w:spacing w:after="120" w:line="139" w:lineRule="auto"/>
        <w:ind w:firstLine="380"/>
        <w:jc w:val="both"/>
      </w:pPr>
      <w:r w:rsidRPr="00D04232">
        <w:rPr>
          <w:rStyle w:val="Bodytext1"/>
        </w:rPr>
        <w:t>Contractors</w:t>
      </w:r>
    </w:p>
    <w:p w14:paraId="40790ADD" w14:textId="77777777" w:rsidR="00E50F66" w:rsidRPr="00D04232" w:rsidRDefault="00B648DE">
      <w:pPr>
        <w:pStyle w:val="Bodytext10"/>
        <w:jc w:val="both"/>
      </w:pPr>
      <w:r w:rsidRPr="00D04232">
        <w:rPr>
          <w:rStyle w:val="Bodytext1"/>
        </w:rPr>
        <w:t>The beneficiaries and their affiliated entities are permitted to award contracts (subcontracting or implementation contracts). Beneficiaries, affiliated entity(ies), recipients of financial support or associates cannot be also contractors in the project. Contractors are subject to the procurement rules set out in Annex IV to the standard grant contract.</w:t>
      </w:r>
    </w:p>
    <w:p w14:paraId="7EA291BB" w14:textId="77777777" w:rsidR="00E50F66" w:rsidRPr="00D04232" w:rsidRDefault="00B648DE" w:rsidP="00BE142B">
      <w:pPr>
        <w:pStyle w:val="Bodytext10"/>
        <w:numPr>
          <w:ilvl w:val="0"/>
          <w:numId w:val="17"/>
        </w:numPr>
        <w:tabs>
          <w:tab w:val="left" w:pos="726"/>
        </w:tabs>
        <w:spacing w:line="139" w:lineRule="auto"/>
        <w:ind w:firstLine="380"/>
        <w:jc w:val="both"/>
      </w:pPr>
      <w:r w:rsidRPr="00D04232">
        <w:rPr>
          <w:rStyle w:val="Bodytext1"/>
        </w:rPr>
        <w:t>Recipients of financial support</w:t>
      </w:r>
    </w:p>
    <w:p w14:paraId="3DBD9DC8" w14:textId="77777777" w:rsidR="00E50F66" w:rsidRPr="00D04232" w:rsidRDefault="00B648DE">
      <w:pPr>
        <w:pStyle w:val="Bodytext10"/>
        <w:spacing w:after="174"/>
        <w:jc w:val="both"/>
      </w:pPr>
      <w:r w:rsidRPr="00D04232">
        <w:rPr>
          <w:rStyle w:val="Bodytext1"/>
        </w:rPr>
        <w:t>If allowed by the call for proposals, and under the conditions laid herein and in the grant contract, the beneficiaries and their affiliated are permitted to provide financial support to other third parties. These third parties are neither beneficiaries, affiliated entity(ies) nor associates nor contractors.</w:t>
      </w:r>
    </w:p>
    <w:p w14:paraId="2E5ADC65" w14:textId="77777777" w:rsidR="00E50F66" w:rsidRPr="00D04232" w:rsidRDefault="00B648DE">
      <w:pPr>
        <w:pStyle w:val="Bodytext10"/>
        <w:pBdr>
          <w:top w:val="single" w:sz="4" w:space="4" w:color="auto"/>
          <w:left w:val="single" w:sz="4" w:space="0" w:color="auto"/>
          <w:bottom w:val="single" w:sz="4" w:space="4" w:color="auto"/>
          <w:right w:val="single" w:sz="4" w:space="0" w:color="auto"/>
        </w:pBdr>
        <w:spacing w:after="323"/>
        <w:jc w:val="both"/>
      </w:pPr>
      <w:bookmarkStart w:id="20" w:name="bookmark60"/>
      <w:r w:rsidRPr="00D04232">
        <w:rPr>
          <w:rStyle w:val="Bodytext1"/>
        </w:rPr>
        <w:t>Each actor should only participate in a single role in an action. This is to avoid any potential conflicts of interest and ensure clear allocation of rights and obligations as well as certainty on cost eligibility.</w:t>
      </w:r>
      <w:bookmarkEnd w:id="20"/>
    </w:p>
    <w:p w14:paraId="6EC5E741" w14:textId="77777777" w:rsidR="00E50F66" w:rsidRPr="00D04232" w:rsidRDefault="00B648DE" w:rsidP="00BE142B">
      <w:pPr>
        <w:pStyle w:val="Heading310"/>
        <w:keepNext/>
        <w:keepLines/>
        <w:numPr>
          <w:ilvl w:val="2"/>
          <w:numId w:val="16"/>
        </w:numPr>
        <w:tabs>
          <w:tab w:val="left" w:pos="819"/>
        </w:tabs>
        <w:jc w:val="both"/>
      </w:pPr>
      <w:bookmarkStart w:id="21" w:name="bookmark61"/>
      <w:bookmarkStart w:id="22" w:name="_Toc225414789"/>
      <w:r w:rsidRPr="00D04232">
        <w:rPr>
          <w:rStyle w:val="Heading31"/>
          <w:b/>
          <w:bCs/>
        </w:rPr>
        <w:t>Eligible actions: actions for which an application may be made</w:t>
      </w:r>
      <w:bookmarkEnd w:id="21"/>
      <w:bookmarkEnd w:id="22"/>
    </w:p>
    <w:p w14:paraId="3EAF7F97" w14:textId="77777777" w:rsidR="00E50F66" w:rsidRPr="00D04232" w:rsidRDefault="00B648DE">
      <w:pPr>
        <w:pStyle w:val="Bodytext10"/>
        <w:jc w:val="both"/>
        <w:rPr>
          <w:rStyle w:val="Bodytext1"/>
        </w:rPr>
      </w:pPr>
      <w:r w:rsidRPr="00D04232">
        <w:rPr>
          <w:rStyle w:val="Bodytext1"/>
        </w:rPr>
        <w:t>An action is composed of a set of activities.</w:t>
      </w:r>
    </w:p>
    <w:p w14:paraId="40FF7A7D" w14:textId="1DF16FC0" w:rsidR="45EE2C4C" w:rsidRPr="00D04232" w:rsidRDefault="07697FBB" w:rsidP="00F46C01">
      <w:pPr>
        <w:pStyle w:val="Bodytext10"/>
        <w:rPr>
          <w:b/>
          <w:bCs/>
          <w:u w:val="single"/>
          <w:lang w:eastAsia="bg-BG" w:bidi="bg-BG"/>
        </w:rPr>
      </w:pPr>
      <w:r w:rsidRPr="00D04232">
        <w:rPr>
          <w:b/>
          <w:bCs/>
          <w:u w:val="single"/>
          <w:lang w:eastAsia="bg-BG" w:bidi="bg-BG"/>
        </w:rPr>
        <w:t xml:space="preserve">Lot </w:t>
      </w:r>
      <w:r w:rsidR="00535992" w:rsidRPr="00D04232">
        <w:rPr>
          <w:b/>
          <w:bCs/>
          <w:u w:val="single"/>
          <w:lang w:eastAsia="bg-BG" w:bidi="bg-BG"/>
        </w:rPr>
        <w:t>1</w:t>
      </w:r>
      <w:r w:rsidR="45EE2C4C" w:rsidRPr="00D04232">
        <w:rPr>
          <w:b/>
          <w:bCs/>
          <w:u w:val="single"/>
          <w:lang w:eastAsia="bg-BG" w:bidi="bg-BG"/>
        </w:rPr>
        <w:t xml:space="preserve">: </w:t>
      </w:r>
      <w:r w:rsidR="00DD31CF" w:rsidRPr="007A5B43">
        <w:rPr>
          <w:b/>
          <w:bCs/>
          <w:color w:val="000000" w:themeColor="text1"/>
          <w:u w:val="single"/>
        </w:rPr>
        <w:t>Strengthening civil society's role and capacity and promote a CSO enabling environment</w:t>
      </w:r>
    </w:p>
    <w:p w14:paraId="236C4368" w14:textId="5EFC8AD6" w:rsidR="25EF79B2" w:rsidRPr="00D04232" w:rsidRDefault="54DF9F25" w:rsidP="00F46C01">
      <w:pPr>
        <w:jc w:val="both"/>
        <w:rPr>
          <w:sz w:val="22"/>
          <w:szCs w:val="22"/>
        </w:rPr>
      </w:pPr>
      <w:r w:rsidRPr="007A5B43">
        <w:rPr>
          <w:b/>
          <w:bCs/>
          <w:sz w:val="22"/>
          <w:szCs w:val="22"/>
        </w:rPr>
        <w:t>Duration</w:t>
      </w:r>
    </w:p>
    <w:p w14:paraId="61112877" w14:textId="4E552AB3" w:rsidR="07697FBB" w:rsidRPr="00D04232" w:rsidRDefault="54DF9F25" w:rsidP="54DF9F25">
      <w:pPr>
        <w:jc w:val="both"/>
        <w:rPr>
          <w:sz w:val="22"/>
          <w:szCs w:val="22"/>
        </w:rPr>
      </w:pPr>
      <w:r w:rsidRPr="007A5B43">
        <w:rPr>
          <w:sz w:val="22"/>
          <w:szCs w:val="22"/>
        </w:rPr>
        <w:t xml:space="preserve">The initial planned duration of an action may not be lower than </w:t>
      </w:r>
      <w:r w:rsidRPr="007A5B43">
        <w:rPr>
          <w:b/>
          <w:bCs/>
          <w:sz w:val="22"/>
          <w:szCs w:val="22"/>
        </w:rPr>
        <w:t>36 months</w:t>
      </w:r>
      <w:r w:rsidRPr="007A5B43">
        <w:rPr>
          <w:sz w:val="22"/>
          <w:szCs w:val="22"/>
        </w:rPr>
        <w:t xml:space="preserve"> nor exceed </w:t>
      </w:r>
      <w:r w:rsidRPr="00D04232">
        <w:rPr>
          <w:b/>
          <w:bCs/>
          <w:sz w:val="22"/>
          <w:szCs w:val="22"/>
        </w:rPr>
        <w:t xml:space="preserve">48 </w:t>
      </w:r>
      <w:r w:rsidRPr="007A5B43">
        <w:rPr>
          <w:b/>
          <w:bCs/>
          <w:sz w:val="22"/>
          <w:szCs w:val="22"/>
        </w:rPr>
        <w:t>months</w:t>
      </w:r>
      <w:r w:rsidRPr="007A5B43">
        <w:rPr>
          <w:sz w:val="22"/>
          <w:szCs w:val="22"/>
        </w:rPr>
        <w:t>.</w:t>
      </w:r>
    </w:p>
    <w:p w14:paraId="3A9FC076" w14:textId="36BC39EF" w:rsidR="58B92732" w:rsidRPr="007A5B43" w:rsidRDefault="58B92732" w:rsidP="00F46C01">
      <w:pPr>
        <w:jc w:val="both"/>
        <w:rPr>
          <w:b/>
          <w:bCs/>
          <w:sz w:val="22"/>
          <w:szCs w:val="22"/>
        </w:rPr>
      </w:pPr>
    </w:p>
    <w:p w14:paraId="372992B3" w14:textId="503EEE66" w:rsidR="07697FBB" w:rsidRPr="00D04232" w:rsidRDefault="54DF9F25" w:rsidP="54DF9F25">
      <w:pPr>
        <w:jc w:val="both"/>
        <w:rPr>
          <w:sz w:val="22"/>
          <w:szCs w:val="22"/>
        </w:rPr>
      </w:pPr>
      <w:r w:rsidRPr="007A5B43">
        <w:rPr>
          <w:b/>
          <w:bCs/>
          <w:sz w:val="22"/>
          <w:szCs w:val="22"/>
        </w:rPr>
        <w:t>Sectors or themes</w:t>
      </w:r>
    </w:p>
    <w:p w14:paraId="313791EA" w14:textId="3B8711AA" w:rsidR="07697FBB" w:rsidRPr="007A5B43" w:rsidRDefault="54DF9F25">
      <w:pPr>
        <w:jc w:val="both"/>
        <w:rPr>
          <w:sz w:val="22"/>
          <w:szCs w:val="22"/>
        </w:rPr>
      </w:pPr>
      <w:r w:rsidRPr="007A5B43">
        <w:rPr>
          <w:sz w:val="22"/>
          <w:szCs w:val="22"/>
        </w:rPr>
        <w:t xml:space="preserve">Please refer to the priority areas defined under section 1.2 of this call for proposals for </w:t>
      </w:r>
      <w:r w:rsidR="003A08A6" w:rsidRPr="007A5B43">
        <w:rPr>
          <w:b/>
          <w:bCs/>
          <w:sz w:val="22"/>
          <w:szCs w:val="22"/>
        </w:rPr>
        <w:t>L</w:t>
      </w:r>
      <w:r w:rsidRPr="007A5B43">
        <w:rPr>
          <w:b/>
          <w:bCs/>
          <w:sz w:val="22"/>
          <w:szCs w:val="22"/>
        </w:rPr>
        <w:t xml:space="preserve">ot </w:t>
      </w:r>
      <w:r w:rsidR="00535992" w:rsidRPr="007A5B43">
        <w:rPr>
          <w:b/>
          <w:bCs/>
          <w:sz w:val="22"/>
          <w:szCs w:val="22"/>
        </w:rPr>
        <w:t>1</w:t>
      </w:r>
    </w:p>
    <w:p w14:paraId="53A867AC" w14:textId="57B576DB" w:rsidR="58B92732" w:rsidRPr="007A5B43" w:rsidRDefault="58B92732" w:rsidP="00F46C01">
      <w:pPr>
        <w:jc w:val="both"/>
        <w:rPr>
          <w:b/>
          <w:bCs/>
          <w:sz w:val="22"/>
          <w:szCs w:val="22"/>
        </w:rPr>
      </w:pPr>
    </w:p>
    <w:p w14:paraId="4C4656D5" w14:textId="1884AC77" w:rsidR="07697FBB" w:rsidRPr="00D04232" w:rsidRDefault="54DF9F25" w:rsidP="58AB455F">
      <w:pPr>
        <w:jc w:val="both"/>
        <w:rPr>
          <w:sz w:val="22"/>
          <w:szCs w:val="22"/>
        </w:rPr>
      </w:pPr>
      <w:r w:rsidRPr="007A5B43">
        <w:rPr>
          <w:b/>
          <w:bCs/>
          <w:sz w:val="22"/>
          <w:szCs w:val="22"/>
        </w:rPr>
        <w:t>Location</w:t>
      </w:r>
    </w:p>
    <w:p w14:paraId="7C5A6ED7" w14:textId="0C807B72" w:rsidR="07697FBB" w:rsidRPr="00D04232" w:rsidRDefault="54DF9F25" w:rsidP="06C35460">
      <w:pPr>
        <w:jc w:val="both"/>
        <w:rPr>
          <w:sz w:val="22"/>
          <w:szCs w:val="22"/>
        </w:rPr>
      </w:pPr>
      <w:r w:rsidRPr="007A5B43">
        <w:rPr>
          <w:sz w:val="22"/>
          <w:szCs w:val="22"/>
        </w:rPr>
        <w:t xml:space="preserve">Actions must take place in </w:t>
      </w:r>
      <w:r w:rsidRPr="007A5B43">
        <w:rPr>
          <w:b/>
          <w:bCs/>
          <w:sz w:val="22"/>
          <w:szCs w:val="22"/>
        </w:rPr>
        <w:t>at least three</w:t>
      </w:r>
      <w:r w:rsidR="005563D3" w:rsidRPr="007A5B43">
        <w:rPr>
          <w:b/>
          <w:bCs/>
          <w:sz w:val="22"/>
          <w:szCs w:val="22"/>
        </w:rPr>
        <w:t xml:space="preserve"> of</w:t>
      </w:r>
      <w:r w:rsidRPr="007A5B43">
        <w:rPr>
          <w:b/>
          <w:bCs/>
          <w:sz w:val="22"/>
          <w:szCs w:val="22"/>
        </w:rPr>
        <w:t xml:space="preserve"> regional states and/or </w:t>
      </w:r>
      <w:bookmarkStart w:id="23" w:name="_Hlk225065948"/>
      <w:r w:rsidRPr="007A5B43">
        <w:rPr>
          <w:b/>
          <w:bCs/>
          <w:sz w:val="22"/>
          <w:szCs w:val="22"/>
        </w:rPr>
        <w:t>city administration</w:t>
      </w:r>
      <w:bookmarkEnd w:id="23"/>
      <w:r w:rsidR="005B162A" w:rsidRPr="007A5B43">
        <w:rPr>
          <w:rStyle w:val="Rimandonotaapidipagina"/>
          <w:b/>
          <w:bCs/>
          <w:sz w:val="22"/>
          <w:szCs w:val="22"/>
        </w:rPr>
        <w:footnoteReference w:id="8"/>
      </w:r>
      <w:r w:rsidRPr="007A5B43">
        <w:rPr>
          <w:sz w:val="22"/>
          <w:szCs w:val="22"/>
        </w:rPr>
        <w:t xml:space="preserve"> </w:t>
      </w:r>
      <w:r w:rsidR="00994F54">
        <w:rPr>
          <w:sz w:val="22"/>
          <w:szCs w:val="22"/>
        </w:rPr>
        <w:t xml:space="preserve">of </w:t>
      </w:r>
      <w:r w:rsidR="00BD3F0E" w:rsidRPr="007A5B43">
        <w:rPr>
          <w:b/>
          <w:bCs/>
          <w:sz w:val="22"/>
          <w:szCs w:val="22"/>
        </w:rPr>
        <w:t>the following exclusive list</w:t>
      </w:r>
      <w:r w:rsidR="04713017" w:rsidRPr="007A5B43">
        <w:rPr>
          <w:sz w:val="22"/>
          <w:szCs w:val="22"/>
        </w:rPr>
        <w:t xml:space="preserve">: Somali, Harari, </w:t>
      </w:r>
      <w:r w:rsidR="746B4B04" w:rsidRPr="007A5B43">
        <w:rPr>
          <w:sz w:val="22"/>
          <w:szCs w:val="22"/>
        </w:rPr>
        <w:t>Sidama, Gambel</w:t>
      </w:r>
      <w:r w:rsidR="00530229">
        <w:rPr>
          <w:sz w:val="22"/>
          <w:szCs w:val="22"/>
        </w:rPr>
        <w:t>l</w:t>
      </w:r>
      <w:r w:rsidR="746B4B04" w:rsidRPr="007A5B43">
        <w:rPr>
          <w:sz w:val="22"/>
          <w:szCs w:val="22"/>
        </w:rPr>
        <w:t xml:space="preserve">a, </w:t>
      </w:r>
      <w:r w:rsidR="00E5323C" w:rsidRPr="007A5B43">
        <w:rPr>
          <w:sz w:val="22"/>
          <w:szCs w:val="22"/>
        </w:rPr>
        <w:t>South</w:t>
      </w:r>
      <w:r w:rsidR="00E5323C">
        <w:rPr>
          <w:sz w:val="22"/>
          <w:szCs w:val="22"/>
        </w:rPr>
        <w:t xml:space="preserve"> </w:t>
      </w:r>
      <w:r w:rsidR="00CC30DC">
        <w:rPr>
          <w:sz w:val="22"/>
          <w:szCs w:val="22"/>
        </w:rPr>
        <w:t>W</w:t>
      </w:r>
      <w:r w:rsidR="00E5323C" w:rsidRPr="007A5B43">
        <w:rPr>
          <w:sz w:val="22"/>
          <w:szCs w:val="22"/>
        </w:rPr>
        <w:t>est</w:t>
      </w:r>
      <w:r w:rsidR="746B4B04" w:rsidRPr="007A5B43">
        <w:rPr>
          <w:sz w:val="22"/>
          <w:szCs w:val="22"/>
        </w:rPr>
        <w:t xml:space="preserve"> Ethiopia</w:t>
      </w:r>
      <w:r w:rsidR="249B7F6D" w:rsidRPr="007A5B43">
        <w:rPr>
          <w:sz w:val="22"/>
          <w:szCs w:val="22"/>
        </w:rPr>
        <w:t>, Dir</w:t>
      </w:r>
      <w:r w:rsidR="00FD74CC" w:rsidRPr="007A5B43">
        <w:rPr>
          <w:sz w:val="22"/>
          <w:szCs w:val="22"/>
        </w:rPr>
        <w:t xml:space="preserve">e </w:t>
      </w:r>
      <w:r w:rsidR="249B7F6D" w:rsidRPr="007A5B43">
        <w:rPr>
          <w:sz w:val="22"/>
          <w:szCs w:val="22"/>
        </w:rPr>
        <w:t>Dawa City Administration</w:t>
      </w:r>
      <w:r w:rsidR="746B4B04" w:rsidRPr="007A5B43">
        <w:rPr>
          <w:sz w:val="22"/>
          <w:szCs w:val="22"/>
        </w:rPr>
        <w:t xml:space="preserve"> </w:t>
      </w:r>
      <w:r w:rsidR="04713017" w:rsidRPr="007A5B43">
        <w:rPr>
          <w:sz w:val="22"/>
          <w:szCs w:val="22"/>
        </w:rPr>
        <w:t>o</w:t>
      </w:r>
      <w:r w:rsidRPr="007A5B43">
        <w:rPr>
          <w:sz w:val="22"/>
          <w:szCs w:val="22"/>
        </w:rPr>
        <w:t>f the Federal Democratic Republic of Ethiopia</w:t>
      </w:r>
      <w:r w:rsidR="005563D3" w:rsidRPr="007A5B43">
        <w:rPr>
          <w:sz w:val="22"/>
          <w:szCs w:val="22"/>
        </w:rPr>
        <w:t>,</w:t>
      </w:r>
      <w:r w:rsidR="00E655AB" w:rsidRPr="007A5B43">
        <w:rPr>
          <w:sz w:val="22"/>
          <w:szCs w:val="22"/>
        </w:rPr>
        <w:t xml:space="preserve"> </w:t>
      </w:r>
    </w:p>
    <w:p w14:paraId="11FAD24C" w14:textId="5BBA9403" w:rsidR="07697FBB" w:rsidRPr="00D04232" w:rsidRDefault="07697FBB">
      <w:pPr>
        <w:jc w:val="both"/>
        <w:rPr>
          <w:sz w:val="22"/>
          <w:szCs w:val="22"/>
        </w:rPr>
      </w:pPr>
    </w:p>
    <w:p w14:paraId="3BB74B4F" w14:textId="7BCA66AF" w:rsidR="07697FBB" w:rsidRPr="007A5B43" w:rsidRDefault="54DF9F25">
      <w:pPr>
        <w:jc w:val="both"/>
        <w:rPr>
          <w:b/>
          <w:bCs/>
          <w:sz w:val="22"/>
          <w:szCs w:val="22"/>
        </w:rPr>
      </w:pPr>
      <w:r w:rsidRPr="007A5B43">
        <w:rPr>
          <w:b/>
          <w:bCs/>
          <w:sz w:val="22"/>
          <w:szCs w:val="22"/>
        </w:rPr>
        <w:t>Types of action</w:t>
      </w:r>
    </w:p>
    <w:p w14:paraId="188A6A14" w14:textId="7FD916D3" w:rsidR="07697FBB" w:rsidRPr="007A5B43" w:rsidRDefault="54DF9F25" w:rsidP="58AB455F">
      <w:pPr>
        <w:jc w:val="both"/>
        <w:rPr>
          <w:sz w:val="22"/>
          <w:szCs w:val="22"/>
        </w:rPr>
      </w:pPr>
      <w:r w:rsidRPr="007A5B43">
        <w:rPr>
          <w:sz w:val="22"/>
          <w:szCs w:val="22"/>
        </w:rPr>
        <w:t xml:space="preserve">Types of action which may be financed under this call are the actions that are directly contributing to the achievement of the objectives and priorities of this call for proposal (see section 1.2.) for Lot </w:t>
      </w:r>
      <w:r w:rsidR="000B67DB" w:rsidRPr="007A5B43">
        <w:rPr>
          <w:sz w:val="22"/>
          <w:szCs w:val="22"/>
        </w:rPr>
        <w:t>1</w:t>
      </w:r>
      <w:r w:rsidRPr="007A5B43">
        <w:rPr>
          <w:sz w:val="22"/>
          <w:szCs w:val="22"/>
        </w:rPr>
        <w:t>. All actions should be designed to produce specific and measurable results in response to the problems identified.</w:t>
      </w:r>
    </w:p>
    <w:p w14:paraId="3257242D" w14:textId="77777777" w:rsidR="00FD74CC" w:rsidRPr="00D04232" w:rsidRDefault="00FD74CC" w:rsidP="58AB455F">
      <w:pPr>
        <w:jc w:val="both"/>
        <w:rPr>
          <w:sz w:val="22"/>
          <w:szCs w:val="22"/>
        </w:rPr>
      </w:pPr>
    </w:p>
    <w:p w14:paraId="0B618640" w14:textId="4192C6C4" w:rsidR="07697FBB" w:rsidRPr="00D04232" w:rsidRDefault="54DF9F25" w:rsidP="2236F15D">
      <w:pPr>
        <w:jc w:val="both"/>
        <w:rPr>
          <w:sz w:val="22"/>
          <w:szCs w:val="22"/>
        </w:rPr>
      </w:pPr>
      <w:r w:rsidRPr="007A5B43">
        <w:rPr>
          <w:sz w:val="22"/>
          <w:szCs w:val="22"/>
        </w:rPr>
        <w:t>The following types of action are ineligible:</w:t>
      </w:r>
    </w:p>
    <w:p w14:paraId="2E7B0209" w14:textId="093BFAFE" w:rsidR="2236F15D" w:rsidRPr="007A5B43" w:rsidRDefault="2236F15D" w:rsidP="00F46C01">
      <w:pPr>
        <w:jc w:val="both"/>
        <w:rPr>
          <w:sz w:val="22"/>
          <w:szCs w:val="22"/>
        </w:rPr>
      </w:pPr>
    </w:p>
    <w:p w14:paraId="6A4E71FD" w14:textId="3AEBE18D" w:rsidR="07697FBB" w:rsidRPr="00D04232" w:rsidRDefault="54DF9F25" w:rsidP="00BE142B">
      <w:pPr>
        <w:pStyle w:val="Paragrafoelenco"/>
        <w:numPr>
          <w:ilvl w:val="0"/>
          <w:numId w:val="5"/>
        </w:numPr>
        <w:rPr>
          <w:color w:val="000000" w:themeColor="text1"/>
          <w:sz w:val="22"/>
          <w:szCs w:val="22"/>
        </w:rPr>
      </w:pPr>
      <w:r w:rsidRPr="007A5B43">
        <w:rPr>
          <w:sz w:val="22"/>
          <w:szCs w:val="22"/>
        </w:rPr>
        <w:t>actions concerned only or mainly with individual sponsorships for participation in workshops, seminars, conferences and congresses;</w:t>
      </w:r>
    </w:p>
    <w:p w14:paraId="472E0DA5" w14:textId="266BDDDE" w:rsidR="07697FBB" w:rsidRPr="00D04232" w:rsidRDefault="54DF9F25" w:rsidP="00BE142B">
      <w:pPr>
        <w:pStyle w:val="Paragrafoelenco"/>
        <w:numPr>
          <w:ilvl w:val="0"/>
          <w:numId w:val="5"/>
        </w:numPr>
        <w:rPr>
          <w:color w:val="000000" w:themeColor="text1"/>
          <w:sz w:val="22"/>
          <w:szCs w:val="22"/>
        </w:rPr>
      </w:pPr>
      <w:r w:rsidRPr="007A5B43">
        <w:rPr>
          <w:sz w:val="22"/>
          <w:szCs w:val="22"/>
        </w:rPr>
        <w:t>actions concerned only or mainly with individual scholarships for studies or training courses;</w:t>
      </w:r>
    </w:p>
    <w:p w14:paraId="3DAC5979" w14:textId="4D020D97" w:rsidR="07697FBB" w:rsidRPr="00D04232" w:rsidRDefault="54DF9F25" w:rsidP="00BE142B">
      <w:pPr>
        <w:pStyle w:val="Paragrafoelenco"/>
        <w:numPr>
          <w:ilvl w:val="0"/>
          <w:numId w:val="5"/>
        </w:numPr>
        <w:rPr>
          <w:color w:val="000000" w:themeColor="text1"/>
          <w:sz w:val="22"/>
          <w:szCs w:val="22"/>
        </w:rPr>
      </w:pPr>
      <w:r w:rsidRPr="007A5B43">
        <w:rPr>
          <w:sz w:val="22"/>
          <w:szCs w:val="22"/>
        </w:rPr>
        <w:t>actions and measures that may result in violation of human rights in partner countries or causing</w:t>
      </w:r>
      <w:r w:rsidR="59824988" w:rsidRPr="007A5B43">
        <w:rPr>
          <w:sz w:val="22"/>
          <w:szCs w:val="22"/>
        </w:rPr>
        <w:t xml:space="preserve"> </w:t>
      </w:r>
      <w:r w:rsidRPr="007A5B43">
        <w:rPr>
          <w:sz w:val="22"/>
          <w:szCs w:val="22"/>
        </w:rPr>
        <w:t>significant adverse effects on the environment or the climate</w:t>
      </w:r>
      <w:r w:rsidR="005B162A" w:rsidRPr="007A5B43">
        <w:rPr>
          <w:rStyle w:val="Rimandonotaapidipagina"/>
          <w:sz w:val="22"/>
          <w:szCs w:val="22"/>
        </w:rPr>
        <w:footnoteReference w:id="9"/>
      </w:r>
      <w:r w:rsidRPr="007A5B43">
        <w:rPr>
          <w:sz w:val="22"/>
          <w:szCs w:val="22"/>
        </w:rPr>
        <w:t>;</w:t>
      </w:r>
    </w:p>
    <w:p w14:paraId="5374AFDC" w14:textId="2158C04D" w:rsidR="02158BAC" w:rsidRPr="007A5B43" w:rsidRDefault="2236F15D" w:rsidP="00BE142B">
      <w:pPr>
        <w:pStyle w:val="Paragrafoelenco"/>
        <w:numPr>
          <w:ilvl w:val="0"/>
          <w:numId w:val="5"/>
        </w:numPr>
        <w:rPr>
          <w:color w:val="000000" w:themeColor="text1"/>
          <w:sz w:val="22"/>
          <w:szCs w:val="22"/>
        </w:rPr>
      </w:pPr>
      <w:r w:rsidRPr="007A5B43">
        <w:rPr>
          <w:sz w:val="22"/>
          <w:szCs w:val="22"/>
        </w:rPr>
        <w:t>actions supporting political parties or related foundation</w:t>
      </w:r>
      <w:r w:rsidR="001D44F6" w:rsidRPr="007A5B43">
        <w:rPr>
          <w:sz w:val="22"/>
          <w:szCs w:val="22"/>
        </w:rPr>
        <w:t xml:space="preserve">s </w:t>
      </w:r>
      <w:r w:rsidR="00196B6F" w:rsidRPr="007A5B43">
        <w:rPr>
          <w:sz w:val="22"/>
          <w:szCs w:val="22"/>
        </w:rPr>
        <w:t>and/or supporting violence</w:t>
      </w:r>
      <w:r w:rsidR="001D44F6" w:rsidRPr="007A5B43">
        <w:rPr>
          <w:sz w:val="22"/>
          <w:szCs w:val="22"/>
        </w:rPr>
        <w:t>;</w:t>
      </w:r>
    </w:p>
    <w:p w14:paraId="6DA4CBD7" w14:textId="6E023E4F" w:rsidR="02158BAC" w:rsidRPr="007A5B43" w:rsidRDefault="2236F15D" w:rsidP="00BE142B">
      <w:pPr>
        <w:numPr>
          <w:ilvl w:val="0"/>
          <w:numId w:val="5"/>
        </w:numPr>
        <w:rPr>
          <w:color w:val="000000" w:themeColor="text1"/>
          <w:sz w:val="22"/>
          <w:szCs w:val="22"/>
        </w:rPr>
      </w:pPr>
      <w:r w:rsidRPr="007A5B43">
        <w:rPr>
          <w:sz w:val="22"/>
          <w:szCs w:val="22"/>
        </w:rPr>
        <w:t>actions which consist exclusively or primarily in capital expenditure, e.g. purchase of land, buildings, equipment or vehicles, except in special circumstances;</w:t>
      </w:r>
    </w:p>
    <w:p w14:paraId="4E475BBF" w14:textId="3DBC4FD4" w:rsidR="02158BAC" w:rsidRPr="007A5B43" w:rsidRDefault="2236F15D" w:rsidP="00BE142B">
      <w:pPr>
        <w:numPr>
          <w:ilvl w:val="0"/>
          <w:numId w:val="5"/>
        </w:numPr>
        <w:rPr>
          <w:color w:val="000000" w:themeColor="text1"/>
          <w:sz w:val="22"/>
          <w:szCs w:val="22"/>
        </w:rPr>
      </w:pPr>
      <w:r w:rsidRPr="007A5B43">
        <w:rPr>
          <w:sz w:val="22"/>
          <w:szCs w:val="22"/>
        </w:rPr>
        <w:t>actions concerned only or mainly with sponsorship for pure research;</w:t>
      </w:r>
    </w:p>
    <w:p w14:paraId="26C48332" w14:textId="7837620F" w:rsidR="02158BAC" w:rsidRPr="007A5B43" w:rsidRDefault="2236F15D" w:rsidP="00BE142B">
      <w:pPr>
        <w:numPr>
          <w:ilvl w:val="0"/>
          <w:numId w:val="5"/>
        </w:numPr>
        <w:rPr>
          <w:color w:val="000000" w:themeColor="text1"/>
          <w:sz w:val="22"/>
          <w:szCs w:val="22"/>
        </w:rPr>
      </w:pPr>
      <w:r w:rsidRPr="007A5B43">
        <w:rPr>
          <w:sz w:val="22"/>
          <w:szCs w:val="22"/>
        </w:rPr>
        <w:t xml:space="preserve">actions including religious proselytism or propaganda; </w:t>
      </w:r>
    </w:p>
    <w:p w14:paraId="34A3E39D" w14:textId="643503E2" w:rsidR="02158BAC" w:rsidRPr="007A5B43" w:rsidRDefault="2236F15D" w:rsidP="00BE142B">
      <w:pPr>
        <w:numPr>
          <w:ilvl w:val="0"/>
          <w:numId w:val="5"/>
        </w:numPr>
        <w:rPr>
          <w:color w:val="000000" w:themeColor="text1"/>
          <w:sz w:val="22"/>
          <w:szCs w:val="22"/>
        </w:rPr>
      </w:pPr>
      <w:r w:rsidRPr="007A5B43">
        <w:rPr>
          <w:sz w:val="22"/>
          <w:szCs w:val="22"/>
        </w:rPr>
        <w:t>actions which discriminate against individuals or groups of people on ground of their gender, age, sexual orientation, religious or political beliefs, ethnic origin, disabilities</w:t>
      </w:r>
      <w:r w:rsidR="001D44F6" w:rsidRPr="007A5B43">
        <w:rPr>
          <w:sz w:val="22"/>
          <w:szCs w:val="22"/>
        </w:rPr>
        <w:t>.</w:t>
      </w:r>
    </w:p>
    <w:p w14:paraId="41FE4977" w14:textId="4FD18317" w:rsidR="2236F15D" w:rsidRPr="007A5B43" w:rsidRDefault="2236F15D" w:rsidP="00520E20">
      <w:pPr>
        <w:rPr>
          <w:color w:val="000000" w:themeColor="text1"/>
          <w:sz w:val="22"/>
          <w:szCs w:val="22"/>
        </w:rPr>
      </w:pPr>
    </w:p>
    <w:p w14:paraId="00CA338B" w14:textId="024EDC35" w:rsidR="07697FBB" w:rsidRPr="00D04232" w:rsidRDefault="54DF9F25" w:rsidP="00F46C01">
      <w:pPr>
        <w:rPr>
          <w:b/>
          <w:bCs/>
          <w:color w:val="000000" w:themeColor="text1"/>
          <w:sz w:val="22"/>
          <w:szCs w:val="22"/>
        </w:rPr>
      </w:pPr>
      <w:r w:rsidRPr="007A5B43">
        <w:rPr>
          <w:b/>
          <w:bCs/>
          <w:sz w:val="22"/>
          <w:szCs w:val="22"/>
        </w:rPr>
        <w:t>Types of activity</w:t>
      </w:r>
    </w:p>
    <w:p w14:paraId="56C0FCD4" w14:textId="47702F10" w:rsidR="07697FBB" w:rsidRPr="00D04232" w:rsidRDefault="54DF9F25" w:rsidP="54DF9F25">
      <w:pPr>
        <w:rPr>
          <w:sz w:val="22"/>
          <w:szCs w:val="22"/>
        </w:rPr>
      </w:pPr>
      <w:r w:rsidRPr="007A5B43">
        <w:rPr>
          <w:b/>
          <w:bCs/>
          <w:sz w:val="22"/>
          <w:szCs w:val="22"/>
        </w:rPr>
        <w:t xml:space="preserve"> </w:t>
      </w:r>
    </w:p>
    <w:p w14:paraId="3ECF4D30" w14:textId="417A8982" w:rsidR="07697FBB" w:rsidRPr="00D04232" w:rsidRDefault="54DF9F25" w:rsidP="59824988">
      <w:pPr>
        <w:rPr>
          <w:sz w:val="22"/>
          <w:szCs w:val="22"/>
        </w:rPr>
      </w:pPr>
      <w:r w:rsidRPr="007A5B43">
        <w:rPr>
          <w:sz w:val="22"/>
          <w:szCs w:val="22"/>
        </w:rPr>
        <w:t xml:space="preserve">The following activities for </w:t>
      </w:r>
      <w:r w:rsidR="59824988" w:rsidRPr="007A5B43">
        <w:rPr>
          <w:sz w:val="22"/>
          <w:szCs w:val="22"/>
        </w:rPr>
        <w:t xml:space="preserve">lot </w:t>
      </w:r>
      <w:r w:rsidR="000B67DB" w:rsidRPr="007A5B43">
        <w:rPr>
          <w:sz w:val="22"/>
          <w:szCs w:val="22"/>
        </w:rPr>
        <w:t>1</w:t>
      </w:r>
      <w:r w:rsidRPr="007A5B43">
        <w:rPr>
          <w:sz w:val="22"/>
          <w:szCs w:val="22"/>
        </w:rPr>
        <w:t xml:space="preserve"> are an indicative non-exhaustive list. Applicants are </w:t>
      </w:r>
      <w:r w:rsidRPr="007A5B43">
        <w:rPr>
          <w:sz w:val="22"/>
          <w:szCs w:val="22"/>
          <w:u w:val="single"/>
        </w:rPr>
        <w:t>strongly encouraged</w:t>
      </w:r>
      <w:r w:rsidRPr="007A5B43">
        <w:rPr>
          <w:sz w:val="22"/>
          <w:szCs w:val="22"/>
        </w:rPr>
        <w:t xml:space="preserve"> to design innovative approaches and methodologies of intervention.  </w:t>
      </w:r>
    </w:p>
    <w:p w14:paraId="1E443C3A" w14:textId="6D7B9782" w:rsidR="07697FBB" w:rsidRPr="007A5B43" w:rsidRDefault="07697FBB">
      <w:pPr>
        <w:rPr>
          <w:b/>
          <w:bCs/>
          <w:sz w:val="22"/>
          <w:szCs w:val="22"/>
        </w:rPr>
      </w:pPr>
    </w:p>
    <w:p w14:paraId="3D751056" w14:textId="00A58FA2" w:rsidR="07697FBB" w:rsidRPr="007A5B43" w:rsidRDefault="54DF9F25" w:rsidP="00C652DA">
      <w:pPr>
        <w:jc w:val="both"/>
        <w:rPr>
          <w:sz w:val="22"/>
          <w:szCs w:val="22"/>
        </w:rPr>
      </w:pPr>
      <w:r w:rsidRPr="007A5B43">
        <w:rPr>
          <w:sz w:val="22"/>
          <w:szCs w:val="22"/>
        </w:rPr>
        <w:t>The</w:t>
      </w:r>
      <w:r w:rsidR="15EA16E8" w:rsidRPr="007A5B43">
        <w:rPr>
          <w:sz w:val="22"/>
          <w:szCs w:val="22"/>
        </w:rPr>
        <w:t xml:space="preserve"> following activities </w:t>
      </w:r>
      <w:r w:rsidRPr="007A5B43">
        <w:rPr>
          <w:sz w:val="22"/>
          <w:szCs w:val="22"/>
        </w:rPr>
        <w:t>are expected</w:t>
      </w:r>
      <w:r w:rsidR="08C47C7A" w:rsidRPr="007A5B43">
        <w:rPr>
          <w:sz w:val="22"/>
          <w:szCs w:val="22"/>
        </w:rPr>
        <w:t xml:space="preserve"> </w:t>
      </w:r>
      <w:r w:rsidRPr="007A5B43">
        <w:rPr>
          <w:sz w:val="22"/>
          <w:szCs w:val="22"/>
        </w:rPr>
        <w:t>to</w:t>
      </w:r>
      <w:r w:rsidR="08C47C7A" w:rsidRPr="007A5B43">
        <w:rPr>
          <w:sz w:val="22"/>
          <w:szCs w:val="22"/>
        </w:rPr>
        <w:t xml:space="preserve"> </w:t>
      </w:r>
      <w:r w:rsidRPr="007A5B43">
        <w:rPr>
          <w:sz w:val="22"/>
          <w:szCs w:val="22"/>
        </w:rPr>
        <w:t>be covered in the application</w:t>
      </w:r>
      <w:r w:rsidR="00982045" w:rsidRPr="007A5B43">
        <w:rPr>
          <w:sz w:val="22"/>
          <w:szCs w:val="22"/>
        </w:rPr>
        <w:t>, o</w:t>
      </w:r>
      <w:r w:rsidRPr="007A5B43">
        <w:rPr>
          <w:sz w:val="22"/>
          <w:szCs w:val="22"/>
        </w:rPr>
        <w:t>ther activities could also be proposed:</w:t>
      </w:r>
    </w:p>
    <w:p w14:paraId="7208CCD3" w14:textId="77777777" w:rsidR="00196B6F" w:rsidRPr="00D04232" w:rsidRDefault="00196B6F" w:rsidP="00C652DA">
      <w:pPr>
        <w:jc w:val="both"/>
        <w:rPr>
          <w:sz w:val="22"/>
          <w:szCs w:val="22"/>
        </w:rPr>
      </w:pPr>
    </w:p>
    <w:p w14:paraId="40E5DFA7" w14:textId="6A83E2FC" w:rsidR="07697FBB" w:rsidRPr="00D04232" w:rsidRDefault="54DF9F25" w:rsidP="00BE142B">
      <w:pPr>
        <w:pStyle w:val="Paragrafoelenco"/>
        <w:numPr>
          <w:ilvl w:val="0"/>
          <w:numId w:val="4"/>
        </w:numPr>
        <w:jc w:val="both"/>
        <w:rPr>
          <w:color w:val="000000" w:themeColor="text1"/>
          <w:sz w:val="22"/>
          <w:szCs w:val="22"/>
        </w:rPr>
      </w:pPr>
      <w:r w:rsidRPr="00D04232">
        <w:rPr>
          <w:sz w:val="22"/>
          <w:szCs w:val="22"/>
        </w:rPr>
        <w:t xml:space="preserve">Establish and manage a </w:t>
      </w:r>
      <w:r w:rsidR="15F6C8D0" w:rsidRPr="00D04232">
        <w:rPr>
          <w:b/>
          <w:bCs/>
          <w:sz w:val="22"/>
          <w:szCs w:val="22"/>
        </w:rPr>
        <w:t>Financial Support to Third Parties (FSTP)</w:t>
      </w:r>
      <w:r w:rsidR="15F6C8D0" w:rsidRPr="00D04232">
        <w:rPr>
          <w:sz w:val="22"/>
          <w:szCs w:val="22"/>
        </w:rPr>
        <w:t xml:space="preserve"> scheme</w:t>
      </w:r>
      <w:r w:rsidRPr="00D04232">
        <w:rPr>
          <w:sz w:val="22"/>
          <w:szCs w:val="22"/>
        </w:rPr>
        <w:t xml:space="preserve"> to </w:t>
      </w:r>
      <w:r w:rsidR="00196B6F" w:rsidRPr="00D04232">
        <w:rPr>
          <w:sz w:val="22"/>
          <w:szCs w:val="22"/>
        </w:rPr>
        <w:t>provide grants</w:t>
      </w:r>
      <w:r w:rsidR="001250BC" w:rsidRPr="00D04232">
        <w:rPr>
          <w:sz w:val="22"/>
          <w:szCs w:val="22"/>
        </w:rPr>
        <w:t xml:space="preserve">/financial supports </w:t>
      </w:r>
      <w:r w:rsidR="00196B6F" w:rsidRPr="00D04232">
        <w:rPr>
          <w:sz w:val="22"/>
          <w:szCs w:val="22"/>
        </w:rPr>
        <w:t xml:space="preserve">to </w:t>
      </w:r>
      <w:r w:rsidRPr="00D04232">
        <w:rPr>
          <w:sz w:val="22"/>
          <w:szCs w:val="22"/>
        </w:rPr>
        <w:t xml:space="preserve">local and grassroot CSOs </w:t>
      </w:r>
      <w:r w:rsidR="664209F5" w:rsidRPr="00D04232">
        <w:rPr>
          <w:sz w:val="22"/>
          <w:szCs w:val="22"/>
        </w:rPr>
        <w:t xml:space="preserve">in line with the objectives and priorities of Lot </w:t>
      </w:r>
      <w:r w:rsidR="000B67DB" w:rsidRPr="00D04232">
        <w:rPr>
          <w:sz w:val="22"/>
          <w:szCs w:val="22"/>
        </w:rPr>
        <w:t>1</w:t>
      </w:r>
      <w:r w:rsidR="664209F5" w:rsidRPr="00D04232">
        <w:rPr>
          <w:sz w:val="22"/>
          <w:szCs w:val="22"/>
        </w:rPr>
        <w:t>of this call for proposal, including through innovative ways of providing financial support that minimise the administrative burden for local beneficiaries</w:t>
      </w:r>
      <w:r w:rsidR="0B6B0189" w:rsidRPr="00D04232">
        <w:rPr>
          <w:sz w:val="22"/>
          <w:szCs w:val="22"/>
        </w:rPr>
        <w:t>;</w:t>
      </w:r>
    </w:p>
    <w:p w14:paraId="0BF7FF3A" w14:textId="4AE502A4" w:rsidR="07697FBB" w:rsidRPr="00D04232" w:rsidRDefault="54DF9F25" w:rsidP="00BE142B">
      <w:pPr>
        <w:pStyle w:val="Paragrafoelenco"/>
        <w:numPr>
          <w:ilvl w:val="0"/>
          <w:numId w:val="4"/>
        </w:numPr>
        <w:jc w:val="both"/>
        <w:rPr>
          <w:color w:val="000000" w:themeColor="text1"/>
          <w:sz w:val="22"/>
          <w:szCs w:val="22"/>
        </w:rPr>
      </w:pPr>
      <w:r w:rsidRPr="007A5B43">
        <w:rPr>
          <w:sz w:val="22"/>
          <w:szCs w:val="22"/>
        </w:rPr>
        <w:t xml:space="preserve">Launch and manage at least </w:t>
      </w:r>
      <w:r w:rsidR="1F5F3FEC" w:rsidRPr="007A5B43">
        <w:rPr>
          <w:sz w:val="22"/>
          <w:szCs w:val="22"/>
        </w:rPr>
        <w:t xml:space="preserve">one open and competitive </w:t>
      </w:r>
      <w:r w:rsidRPr="007A5B43">
        <w:rPr>
          <w:sz w:val="22"/>
          <w:szCs w:val="22"/>
        </w:rPr>
        <w:t xml:space="preserve">call for proposals to provide </w:t>
      </w:r>
      <w:r w:rsidR="1F5F3FEC" w:rsidRPr="007A5B43">
        <w:rPr>
          <w:sz w:val="22"/>
          <w:szCs w:val="22"/>
        </w:rPr>
        <w:t xml:space="preserve">financial support </w:t>
      </w:r>
      <w:r w:rsidRPr="007A5B43">
        <w:rPr>
          <w:sz w:val="22"/>
          <w:szCs w:val="22"/>
        </w:rPr>
        <w:t xml:space="preserve">to local and grassroot </w:t>
      </w:r>
      <w:r w:rsidR="0FC58DCF" w:rsidRPr="007A5B43">
        <w:rPr>
          <w:sz w:val="22"/>
          <w:szCs w:val="22"/>
        </w:rPr>
        <w:t>CSOs</w:t>
      </w:r>
      <w:r w:rsidR="0B6B0189" w:rsidRPr="007A5B43">
        <w:rPr>
          <w:sz w:val="22"/>
          <w:szCs w:val="22"/>
        </w:rPr>
        <w:t>;</w:t>
      </w:r>
    </w:p>
    <w:p w14:paraId="56B46F20" w14:textId="3C29A4DC" w:rsidR="07697FBB" w:rsidRPr="007A5B43" w:rsidRDefault="54DF9F25" w:rsidP="00BE142B">
      <w:pPr>
        <w:pStyle w:val="Paragrafoelenco"/>
        <w:numPr>
          <w:ilvl w:val="0"/>
          <w:numId w:val="4"/>
        </w:numPr>
        <w:jc w:val="both"/>
        <w:rPr>
          <w:color w:val="000000" w:themeColor="text1"/>
          <w:sz w:val="22"/>
          <w:szCs w:val="22"/>
        </w:rPr>
      </w:pPr>
      <w:r w:rsidRPr="007A5B43">
        <w:rPr>
          <w:sz w:val="22"/>
          <w:szCs w:val="22"/>
        </w:rPr>
        <w:t xml:space="preserve">Closely follow-up progresses made by </w:t>
      </w:r>
      <w:r w:rsidR="725FEEAA" w:rsidRPr="007A5B43">
        <w:rPr>
          <w:sz w:val="22"/>
          <w:szCs w:val="22"/>
        </w:rPr>
        <w:t xml:space="preserve">the </w:t>
      </w:r>
      <w:r w:rsidR="0918DD40" w:rsidRPr="007A5B43">
        <w:rPr>
          <w:sz w:val="22"/>
          <w:szCs w:val="22"/>
        </w:rPr>
        <w:t>FSTP beneficiaries</w:t>
      </w:r>
      <w:r w:rsidRPr="007A5B43">
        <w:rPr>
          <w:sz w:val="22"/>
          <w:szCs w:val="22"/>
        </w:rPr>
        <w:t xml:space="preserve">, form the </w:t>
      </w:r>
      <w:r w:rsidR="725FEEAA" w:rsidRPr="007A5B43">
        <w:rPr>
          <w:sz w:val="22"/>
          <w:szCs w:val="22"/>
        </w:rPr>
        <w:t xml:space="preserve">programmatic, </w:t>
      </w:r>
      <w:r w:rsidRPr="007A5B43">
        <w:rPr>
          <w:sz w:val="22"/>
          <w:szCs w:val="22"/>
        </w:rPr>
        <w:t>operational and financial point of view</w:t>
      </w:r>
      <w:r w:rsidR="4B9AC20F" w:rsidRPr="007A5B43">
        <w:rPr>
          <w:sz w:val="22"/>
          <w:szCs w:val="22"/>
        </w:rPr>
        <w:t>, providing tailored guidance and support to bene</w:t>
      </w:r>
      <w:r w:rsidR="0B6B0189" w:rsidRPr="007A5B43">
        <w:rPr>
          <w:sz w:val="22"/>
          <w:szCs w:val="22"/>
        </w:rPr>
        <w:t>ficiaries as needed;</w:t>
      </w:r>
    </w:p>
    <w:p w14:paraId="79D9CA22" w14:textId="09E9E794" w:rsidR="07697FBB" w:rsidRPr="007A5B43" w:rsidRDefault="54DF9F25" w:rsidP="00BE142B">
      <w:pPr>
        <w:pStyle w:val="Paragrafoelenco"/>
        <w:numPr>
          <w:ilvl w:val="0"/>
          <w:numId w:val="4"/>
        </w:numPr>
        <w:jc w:val="both"/>
        <w:rPr>
          <w:color w:val="000000" w:themeColor="text1"/>
          <w:sz w:val="22"/>
          <w:szCs w:val="22"/>
        </w:rPr>
      </w:pPr>
      <w:r w:rsidRPr="007A5B43">
        <w:rPr>
          <w:sz w:val="22"/>
          <w:szCs w:val="22"/>
        </w:rPr>
        <w:t xml:space="preserve">Identify capacity gaps of </w:t>
      </w:r>
      <w:r w:rsidR="0B6B0189" w:rsidRPr="007A5B43">
        <w:rPr>
          <w:sz w:val="22"/>
          <w:szCs w:val="22"/>
        </w:rPr>
        <w:t>the FSTP beneficiaries</w:t>
      </w:r>
      <w:r w:rsidRPr="007A5B43">
        <w:rPr>
          <w:sz w:val="22"/>
          <w:szCs w:val="22"/>
        </w:rPr>
        <w:t xml:space="preserve"> and support them via the provision of tailored technical </w:t>
      </w:r>
      <w:r w:rsidR="00304A2D" w:rsidRPr="00304A2D">
        <w:rPr>
          <w:sz w:val="22"/>
          <w:szCs w:val="22"/>
        </w:rPr>
        <w:t>assistance</w:t>
      </w:r>
      <w:r w:rsidRPr="007A5B43">
        <w:rPr>
          <w:sz w:val="22"/>
          <w:szCs w:val="22"/>
        </w:rPr>
        <w:t xml:space="preserve"> </w:t>
      </w:r>
      <w:r w:rsidR="674BFFED" w:rsidRPr="007A5B43">
        <w:rPr>
          <w:sz w:val="22"/>
          <w:szCs w:val="22"/>
        </w:rPr>
        <w:t xml:space="preserve">(including training, </w:t>
      </w:r>
      <w:r w:rsidR="00304A2D" w:rsidRPr="00304A2D">
        <w:rPr>
          <w:sz w:val="22"/>
          <w:szCs w:val="22"/>
        </w:rPr>
        <w:t>coaching, tools</w:t>
      </w:r>
      <w:r w:rsidR="674BFFED" w:rsidRPr="007A5B43">
        <w:rPr>
          <w:sz w:val="22"/>
          <w:szCs w:val="22"/>
        </w:rPr>
        <w:t xml:space="preserve">, </w:t>
      </w:r>
      <w:r w:rsidR="00304A2D" w:rsidRPr="00304A2D">
        <w:rPr>
          <w:sz w:val="22"/>
          <w:szCs w:val="22"/>
        </w:rPr>
        <w:t>peer</w:t>
      </w:r>
      <w:r w:rsidR="674BFFED" w:rsidRPr="007A5B43">
        <w:rPr>
          <w:sz w:val="22"/>
          <w:szCs w:val="22"/>
        </w:rPr>
        <w:t xml:space="preserve"> learning etc.) </w:t>
      </w:r>
      <w:r w:rsidR="2E3B7BDF" w:rsidRPr="007A5B43">
        <w:rPr>
          <w:sz w:val="22"/>
          <w:szCs w:val="22"/>
        </w:rPr>
        <w:t>based on their specific needs and aimed at building organisational capacities, achieving their respective action results, and managing the financial support</w:t>
      </w:r>
      <w:r w:rsidR="001D44F6" w:rsidRPr="007A5B43">
        <w:rPr>
          <w:sz w:val="22"/>
          <w:szCs w:val="22"/>
        </w:rPr>
        <w:t>.</w:t>
      </w:r>
    </w:p>
    <w:p w14:paraId="6821A1C4" w14:textId="77777777" w:rsidR="00B91323" w:rsidRPr="007A5B43" w:rsidRDefault="00B91323" w:rsidP="001D44F6">
      <w:pPr>
        <w:jc w:val="both"/>
        <w:rPr>
          <w:sz w:val="22"/>
          <w:szCs w:val="22"/>
        </w:rPr>
      </w:pPr>
    </w:p>
    <w:p w14:paraId="19CD3FA9" w14:textId="4918725F" w:rsidR="00B91323" w:rsidRPr="007A5B43" w:rsidRDefault="00B91323" w:rsidP="001D44F6">
      <w:pPr>
        <w:jc w:val="both"/>
        <w:rPr>
          <w:sz w:val="22"/>
          <w:szCs w:val="22"/>
        </w:rPr>
      </w:pPr>
      <w:r w:rsidRPr="00D04232">
        <w:rPr>
          <w:b/>
          <w:bCs/>
          <w:sz w:val="22"/>
          <w:szCs w:val="22"/>
        </w:rPr>
        <w:t>Financial support to third parties</w:t>
      </w:r>
    </w:p>
    <w:p w14:paraId="69F4A904" w14:textId="2809C7C0" w:rsidR="00982045" w:rsidRPr="007A5B43" w:rsidRDefault="00982045" w:rsidP="00C652DA">
      <w:pPr>
        <w:jc w:val="both"/>
        <w:rPr>
          <w:sz w:val="22"/>
          <w:szCs w:val="22"/>
        </w:rPr>
      </w:pPr>
      <w:r w:rsidRPr="007A5B43">
        <w:rPr>
          <w:sz w:val="22"/>
          <w:szCs w:val="22"/>
        </w:rPr>
        <w:t xml:space="preserve">Applicants shall propose financial support to third parties (FSTP) </w:t>
      </w:r>
      <w:r w:rsidR="00073A99" w:rsidRPr="007A5B43">
        <w:rPr>
          <w:sz w:val="22"/>
          <w:szCs w:val="22"/>
        </w:rPr>
        <w:t>in order to help achieving the objectives of the action</w:t>
      </w:r>
      <w:r w:rsidR="008E5651" w:rsidRPr="007A5B43">
        <w:rPr>
          <w:sz w:val="22"/>
          <w:szCs w:val="22"/>
        </w:rPr>
        <w:t>.</w:t>
      </w:r>
    </w:p>
    <w:p w14:paraId="6A04F6A3" w14:textId="77777777" w:rsidR="00982045" w:rsidRPr="007A5B43" w:rsidRDefault="00982045" w:rsidP="00C652DA">
      <w:pPr>
        <w:jc w:val="both"/>
        <w:rPr>
          <w:sz w:val="22"/>
          <w:szCs w:val="22"/>
        </w:rPr>
      </w:pPr>
    </w:p>
    <w:p w14:paraId="5B76B28A" w14:textId="77777777" w:rsidR="00982045" w:rsidRPr="007A5B43" w:rsidRDefault="00982045" w:rsidP="00C652DA">
      <w:pPr>
        <w:jc w:val="both"/>
        <w:rPr>
          <w:sz w:val="22"/>
          <w:szCs w:val="22"/>
        </w:rPr>
      </w:pPr>
      <w:r w:rsidRPr="007A5B43">
        <w:rPr>
          <w:sz w:val="22"/>
          <w:szCs w:val="22"/>
        </w:rPr>
        <w:t xml:space="preserve">The maximum amount of financial support per third party is EUR 60 000 except where achieving the objectives of the actions would otherwise be impossible or overly difficult, in which case this threshold can be exceeded. A threshold below EUR 60 000 can be set if appropriate </w:t>
      </w:r>
    </w:p>
    <w:p w14:paraId="73AC447A" w14:textId="77777777" w:rsidR="00982045" w:rsidRPr="007A5B43" w:rsidRDefault="00982045" w:rsidP="00C652DA">
      <w:pPr>
        <w:jc w:val="both"/>
        <w:rPr>
          <w:sz w:val="22"/>
          <w:szCs w:val="22"/>
        </w:rPr>
      </w:pPr>
    </w:p>
    <w:p w14:paraId="32CBEF30" w14:textId="77777777" w:rsidR="00982045" w:rsidRPr="007A5B43" w:rsidRDefault="00982045" w:rsidP="00C652DA">
      <w:pPr>
        <w:jc w:val="both"/>
        <w:rPr>
          <w:sz w:val="22"/>
          <w:szCs w:val="22"/>
        </w:rPr>
      </w:pPr>
      <w:r w:rsidRPr="007A5B43">
        <w:rPr>
          <w:sz w:val="22"/>
          <w:szCs w:val="22"/>
        </w:rPr>
        <w:t>In compliance with the present guidelines and notably of any conditions or restrictions in this Section, the lead applicant should define mandatorily in Section 2.1.1 of Annex a.2 (Grant application form – Full application):</w:t>
      </w:r>
    </w:p>
    <w:p w14:paraId="3D80B7D2" w14:textId="77777777" w:rsidR="00982045" w:rsidRPr="007A5B43" w:rsidRDefault="00982045" w:rsidP="00C652DA">
      <w:pPr>
        <w:jc w:val="both"/>
        <w:rPr>
          <w:sz w:val="22"/>
          <w:szCs w:val="22"/>
        </w:rPr>
      </w:pPr>
    </w:p>
    <w:p w14:paraId="54A3C972" w14:textId="77777777" w:rsidR="00982045" w:rsidRPr="007A5B43" w:rsidRDefault="00982045" w:rsidP="00E97906">
      <w:pPr>
        <w:ind w:left="567" w:hanging="436"/>
        <w:jc w:val="both"/>
        <w:rPr>
          <w:sz w:val="22"/>
          <w:szCs w:val="22"/>
        </w:rPr>
      </w:pPr>
      <w:r w:rsidRPr="007A5B43">
        <w:rPr>
          <w:sz w:val="22"/>
          <w:szCs w:val="22"/>
        </w:rPr>
        <w:t>1.</w:t>
      </w:r>
      <w:r w:rsidRPr="007A5B43">
        <w:rPr>
          <w:sz w:val="22"/>
          <w:szCs w:val="22"/>
        </w:rPr>
        <w:tab/>
        <w:t>the overall objectives, the specific objective(s) and the outputs  (i.e. the results) to be achieved with the financial support;</w:t>
      </w:r>
    </w:p>
    <w:p w14:paraId="2A73FF6B" w14:textId="77777777" w:rsidR="00982045" w:rsidRPr="007A5B43" w:rsidRDefault="00982045" w:rsidP="00E97906">
      <w:pPr>
        <w:ind w:left="567" w:hanging="436"/>
        <w:jc w:val="both"/>
        <w:rPr>
          <w:sz w:val="22"/>
          <w:szCs w:val="22"/>
        </w:rPr>
      </w:pPr>
      <w:r w:rsidRPr="007A5B43">
        <w:rPr>
          <w:sz w:val="22"/>
          <w:szCs w:val="22"/>
        </w:rPr>
        <w:t>2.</w:t>
      </w:r>
      <w:r w:rsidRPr="007A5B43">
        <w:rPr>
          <w:sz w:val="22"/>
          <w:szCs w:val="22"/>
        </w:rPr>
        <w:tab/>
        <w:t>the different types of activities eligible for financial support, on the basis of a fixed list;</w:t>
      </w:r>
    </w:p>
    <w:p w14:paraId="3F1A8004" w14:textId="77777777" w:rsidR="00982045" w:rsidRPr="007A5B43" w:rsidRDefault="00982045" w:rsidP="00E97906">
      <w:pPr>
        <w:ind w:left="567" w:hanging="436"/>
        <w:jc w:val="both"/>
        <w:rPr>
          <w:sz w:val="22"/>
          <w:szCs w:val="22"/>
        </w:rPr>
      </w:pPr>
      <w:r w:rsidRPr="007A5B43">
        <w:rPr>
          <w:sz w:val="22"/>
          <w:szCs w:val="22"/>
        </w:rPr>
        <w:t>3.</w:t>
      </w:r>
      <w:r w:rsidRPr="007A5B43">
        <w:rPr>
          <w:sz w:val="22"/>
          <w:szCs w:val="22"/>
        </w:rPr>
        <w:tab/>
        <w:t>the types of persons or categories of persons which may receive financial support;</w:t>
      </w:r>
    </w:p>
    <w:p w14:paraId="76ADF29D" w14:textId="77777777" w:rsidR="00982045" w:rsidRPr="007A5B43" w:rsidRDefault="00982045" w:rsidP="00E97906">
      <w:pPr>
        <w:ind w:left="567" w:hanging="436"/>
        <w:jc w:val="both"/>
        <w:rPr>
          <w:sz w:val="22"/>
          <w:szCs w:val="22"/>
        </w:rPr>
      </w:pPr>
      <w:r w:rsidRPr="007A5B43">
        <w:rPr>
          <w:sz w:val="22"/>
          <w:szCs w:val="22"/>
        </w:rPr>
        <w:t>4.</w:t>
      </w:r>
      <w:r w:rsidRPr="007A5B43">
        <w:rPr>
          <w:sz w:val="22"/>
          <w:szCs w:val="22"/>
        </w:rPr>
        <w:tab/>
        <w:t>the criteria for selecting these entities and giving the financial support;</w:t>
      </w:r>
    </w:p>
    <w:p w14:paraId="0A417716" w14:textId="77777777" w:rsidR="00982045" w:rsidRPr="007A5B43" w:rsidRDefault="00982045" w:rsidP="00E97906">
      <w:pPr>
        <w:ind w:left="567" w:hanging="436"/>
        <w:jc w:val="both"/>
        <w:rPr>
          <w:sz w:val="22"/>
          <w:szCs w:val="22"/>
        </w:rPr>
      </w:pPr>
      <w:r w:rsidRPr="007A5B43">
        <w:rPr>
          <w:sz w:val="22"/>
          <w:szCs w:val="22"/>
        </w:rPr>
        <w:t>5.</w:t>
      </w:r>
      <w:r w:rsidRPr="007A5B43">
        <w:rPr>
          <w:sz w:val="22"/>
          <w:szCs w:val="22"/>
        </w:rPr>
        <w:tab/>
        <w:t>the criteria for determining the exact amount of financial support for each third entity; and</w:t>
      </w:r>
    </w:p>
    <w:p w14:paraId="0C8238D3" w14:textId="77777777" w:rsidR="00982045" w:rsidRPr="007A5B43" w:rsidRDefault="00982045" w:rsidP="00E97906">
      <w:pPr>
        <w:ind w:left="567" w:hanging="436"/>
        <w:jc w:val="both"/>
        <w:rPr>
          <w:sz w:val="22"/>
          <w:szCs w:val="22"/>
        </w:rPr>
      </w:pPr>
      <w:r w:rsidRPr="007A5B43">
        <w:rPr>
          <w:sz w:val="22"/>
          <w:szCs w:val="22"/>
        </w:rPr>
        <w:t>6.</w:t>
      </w:r>
      <w:r w:rsidRPr="007A5B43">
        <w:rPr>
          <w:sz w:val="22"/>
          <w:szCs w:val="22"/>
        </w:rPr>
        <w:tab/>
        <w:t>the maximum amount which may be given.</w:t>
      </w:r>
    </w:p>
    <w:p w14:paraId="7ACAA21C" w14:textId="77777777" w:rsidR="00982045" w:rsidRPr="007A5B43" w:rsidRDefault="00982045" w:rsidP="00C652DA">
      <w:pPr>
        <w:jc w:val="both"/>
        <w:rPr>
          <w:sz w:val="22"/>
          <w:szCs w:val="22"/>
        </w:rPr>
      </w:pPr>
    </w:p>
    <w:p w14:paraId="4AB9F37F" w14:textId="77777777" w:rsidR="00982045" w:rsidRPr="007A5B43" w:rsidRDefault="00982045" w:rsidP="00C652DA">
      <w:pPr>
        <w:jc w:val="both"/>
        <w:rPr>
          <w:sz w:val="22"/>
          <w:szCs w:val="22"/>
          <w:u w:val="single"/>
        </w:rPr>
      </w:pPr>
      <w:r w:rsidRPr="007A5B43">
        <w:rPr>
          <w:sz w:val="22"/>
          <w:szCs w:val="22"/>
          <w:u w:val="single"/>
        </w:rPr>
        <w:lastRenderedPageBreak/>
        <w:t>In all events, the mandatory conditions set above for giving financial support (points (i) to (vi)) have to be strictly defined in the grant contract as to avoid any exercise of discretion.</w:t>
      </w:r>
    </w:p>
    <w:p w14:paraId="5ABF3B8F" w14:textId="77777777" w:rsidR="00982045" w:rsidRPr="007A5B43" w:rsidRDefault="00982045" w:rsidP="00C652DA">
      <w:pPr>
        <w:jc w:val="both"/>
        <w:rPr>
          <w:sz w:val="22"/>
          <w:szCs w:val="22"/>
        </w:rPr>
      </w:pPr>
    </w:p>
    <w:p w14:paraId="755CB06B" w14:textId="77777777" w:rsidR="00982045" w:rsidRPr="007A5B43" w:rsidRDefault="00982045" w:rsidP="00DC0386">
      <w:pPr>
        <w:jc w:val="both"/>
        <w:rPr>
          <w:sz w:val="22"/>
          <w:szCs w:val="22"/>
        </w:rPr>
      </w:pPr>
      <w:r w:rsidRPr="007A5B43">
        <w:rPr>
          <w:sz w:val="22"/>
          <w:szCs w:val="22"/>
        </w:rPr>
        <w:t>Recipients of financial support cannot be designated in the lists of EU restrictive measures.</w:t>
      </w:r>
    </w:p>
    <w:p w14:paraId="4C31B1FA" w14:textId="77777777" w:rsidR="008E5651" w:rsidRPr="007A5B43" w:rsidRDefault="008E5651" w:rsidP="00DC0386">
      <w:pPr>
        <w:jc w:val="both"/>
        <w:rPr>
          <w:sz w:val="22"/>
          <w:szCs w:val="22"/>
        </w:rPr>
      </w:pPr>
    </w:p>
    <w:p w14:paraId="0069507C" w14:textId="4FFC9039" w:rsidR="008E5651" w:rsidRPr="007A5B43" w:rsidRDefault="008E5651" w:rsidP="008E5651">
      <w:pPr>
        <w:jc w:val="both"/>
        <w:rPr>
          <w:sz w:val="22"/>
          <w:szCs w:val="22"/>
        </w:rPr>
      </w:pPr>
      <w:r w:rsidRPr="007A5B43">
        <w:rPr>
          <w:sz w:val="22"/>
          <w:szCs w:val="22"/>
        </w:rPr>
        <w:t>FSTP under this lot should prioritise accessibility for local and community-based CSOs and must combine financial support with structured capacity building, mentoring or accompaniment measures.</w:t>
      </w:r>
    </w:p>
    <w:p w14:paraId="63415FCA" w14:textId="77777777" w:rsidR="008E5651" w:rsidRPr="007A5B43" w:rsidRDefault="008E5651" w:rsidP="008E5651">
      <w:pPr>
        <w:jc w:val="both"/>
        <w:rPr>
          <w:sz w:val="22"/>
          <w:szCs w:val="22"/>
        </w:rPr>
      </w:pPr>
    </w:p>
    <w:p w14:paraId="5E04B1CF" w14:textId="24C2C9C4" w:rsidR="008E5651" w:rsidRPr="007A5B43" w:rsidRDefault="009C0A43" w:rsidP="008E5651">
      <w:pPr>
        <w:jc w:val="both"/>
        <w:rPr>
          <w:sz w:val="22"/>
          <w:szCs w:val="22"/>
        </w:rPr>
      </w:pPr>
      <w:r w:rsidRPr="007A5B43">
        <w:rPr>
          <w:sz w:val="22"/>
          <w:szCs w:val="22"/>
        </w:rPr>
        <w:t>Regardless of the total requested budget</w:t>
      </w:r>
      <w:r w:rsidR="00304A2D">
        <w:rPr>
          <w:sz w:val="22"/>
          <w:szCs w:val="22"/>
        </w:rPr>
        <w:t xml:space="preserve"> </w:t>
      </w:r>
      <w:r w:rsidR="006B51A6" w:rsidRPr="007A5B43">
        <w:rPr>
          <w:sz w:val="22"/>
          <w:szCs w:val="22"/>
        </w:rPr>
        <w:t>CSO</w:t>
      </w:r>
      <w:r w:rsidRPr="007A5B43">
        <w:rPr>
          <w:sz w:val="22"/>
          <w:szCs w:val="22"/>
        </w:rPr>
        <w:t xml:space="preserve"> of the proposal</w:t>
      </w:r>
      <w:r w:rsidR="008E5651" w:rsidRPr="007A5B43">
        <w:rPr>
          <w:sz w:val="22"/>
          <w:szCs w:val="22"/>
        </w:rPr>
        <w:t>, at least EUR 1,860,000 must be reserved for FSTP to local and grass root CSOs and at least EUR 291,000 for developing the capacities of those CSOs that will receive funds through FSTP scheme.</w:t>
      </w:r>
    </w:p>
    <w:p w14:paraId="7416931D" w14:textId="12265C61" w:rsidR="008E5651" w:rsidRPr="007A5B43" w:rsidRDefault="008E5651" w:rsidP="00C652DA">
      <w:pPr>
        <w:jc w:val="both"/>
        <w:rPr>
          <w:sz w:val="22"/>
          <w:szCs w:val="22"/>
        </w:rPr>
      </w:pPr>
    </w:p>
    <w:p w14:paraId="23E80AD9" w14:textId="77777777" w:rsidR="00982045" w:rsidRPr="007A5B43" w:rsidRDefault="00982045" w:rsidP="00C652DA">
      <w:pPr>
        <w:jc w:val="both"/>
        <w:rPr>
          <w:sz w:val="22"/>
          <w:szCs w:val="22"/>
        </w:rPr>
      </w:pPr>
      <w:r w:rsidRPr="007A5B43">
        <w:rPr>
          <w:sz w:val="22"/>
          <w:szCs w:val="22"/>
        </w:rPr>
        <w:t>The entities eligible for financial support are local and grassroot civil society organisations.</w:t>
      </w:r>
    </w:p>
    <w:p w14:paraId="17F4DC42" w14:textId="77777777" w:rsidR="00982045" w:rsidRPr="007A5B43" w:rsidRDefault="00982045" w:rsidP="00C652DA">
      <w:pPr>
        <w:jc w:val="both"/>
        <w:rPr>
          <w:sz w:val="22"/>
          <w:szCs w:val="22"/>
        </w:rPr>
      </w:pPr>
    </w:p>
    <w:p w14:paraId="27B29703" w14:textId="086F723E" w:rsidR="00982045" w:rsidRPr="007A5B43" w:rsidRDefault="00304A2D" w:rsidP="00DC0386">
      <w:pPr>
        <w:jc w:val="both"/>
        <w:rPr>
          <w:sz w:val="22"/>
          <w:szCs w:val="22"/>
        </w:rPr>
      </w:pPr>
      <w:r w:rsidRPr="00304A2D">
        <w:rPr>
          <w:sz w:val="22"/>
          <w:szCs w:val="22"/>
        </w:rPr>
        <w:t>Recipients</w:t>
      </w:r>
      <w:r w:rsidR="00982045" w:rsidRPr="007A5B43">
        <w:rPr>
          <w:sz w:val="22"/>
          <w:szCs w:val="22"/>
        </w:rPr>
        <w:t xml:space="preserve"> of financial support must be:</w:t>
      </w:r>
    </w:p>
    <w:p w14:paraId="47E48ECA" w14:textId="77777777" w:rsidR="000C3A00" w:rsidRPr="007A5B43" w:rsidRDefault="000C3A00" w:rsidP="00C652DA">
      <w:pPr>
        <w:jc w:val="both"/>
        <w:rPr>
          <w:sz w:val="22"/>
          <w:szCs w:val="22"/>
        </w:rPr>
      </w:pPr>
    </w:p>
    <w:p w14:paraId="09580910" w14:textId="1147C936" w:rsidR="00982045" w:rsidRPr="007A5B43" w:rsidRDefault="00982045" w:rsidP="00C652DA">
      <w:pPr>
        <w:ind w:left="720" w:hanging="720"/>
        <w:jc w:val="both"/>
        <w:rPr>
          <w:sz w:val="22"/>
          <w:szCs w:val="22"/>
        </w:rPr>
      </w:pPr>
      <w:r w:rsidRPr="007A5B43">
        <w:rPr>
          <w:sz w:val="22"/>
          <w:szCs w:val="22"/>
        </w:rPr>
        <w:t>•</w:t>
      </w:r>
      <w:r w:rsidRPr="007A5B43">
        <w:rPr>
          <w:sz w:val="22"/>
          <w:szCs w:val="22"/>
        </w:rPr>
        <w:tab/>
        <w:t>Non-profit making, non-partisan, non-governmental and/or community based organisations registered at the local government authority level</w:t>
      </w:r>
      <w:r w:rsidR="000C3A00" w:rsidRPr="007A5B43">
        <w:rPr>
          <w:sz w:val="22"/>
          <w:szCs w:val="22"/>
        </w:rPr>
        <w:t>;</w:t>
      </w:r>
    </w:p>
    <w:p w14:paraId="11605C6B" w14:textId="77777777" w:rsidR="00982045" w:rsidRPr="007A5B43" w:rsidRDefault="00982045" w:rsidP="00C652DA">
      <w:pPr>
        <w:jc w:val="both"/>
        <w:rPr>
          <w:sz w:val="22"/>
          <w:szCs w:val="22"/>
        </w:rPr>
      </w:pPr>
      <w:r w:rsidRPr="007A5B43">
        <w:rPr>
          <w:sz w:val="22"/>
          <w:szCs w:val="22"/>
        </w:rPr>
        <w:t>•</w:t>
      </w:r>
      <w:r w:rsidRPr="007A5B43">
        <w:rPr>
          <w:sz w:val="22"/>
          <w:szCs w:val="22"/>
        </w:rPr>
        <w:tab/>
        <w:t>Having experience of implementing at least one project prior to receiving financial support</w:t>
      </w:r>
    </w:p>
    <w:p w14:paraId="38C631CA" w14:textId="687C71CA" w:rsidR="00982045" w:rsidRPr="007A5B43" w:rsidRDefault="00982045" w:rsidP="00C652DA">
      <w:pPr>
        <w:jc w:val="both"/>
        <w:rPr>
          <w:sz w:val="22"/>
          <w:szCs w:val="22"/>
        </w:rPr>
      </w:pPr>
      <w:r w:rsidRPr="007A5B43">
        <w:rPr>
          <w:sz w:val="22"/>
          <w:szCs w:val="22"/>
        </w:rPr>
        <w:t>•</w:t>
      </w:r>
      <w:r w:rsidRPr="007A5B43">
        <w:rPr>
          <w:sz w:val="22"/>
          <w:szCs w:val="22"/>
        </w:rPr>
        <w:tab/>
        <w:t>Have identified one financial or accounting staff</w:t>
      </w:r>
      <w:r w:rsidR="000C3A00" w:rsidRPr="007A5B43">
        <w:rPr>
          <w:sz w:val="22"/>
          <w:szCs w:val="22"/>
        </w:rPr>
        <w:t>;</w:t>
      </w:r>
    </w:p>
    <w:p w14:paraId="2670DFB6" w14:textId="367E5C3D" w:rsidR="00982045" w:rsidRPr="007A5B43" w:rsidRDefault="00982045" w:rsidP="00C652DA">
      <w:pPr>
        <w:ind w:left="720" w:hanging="720"/>
        <w:jc w:val="both"/>
        <w:rPr>
          <w:sz w:val="22"/>
          <w:szCs w:val="22"/>
        </w:rPr>
      </w:pPr>
      <w:r w:rsidRPr="007A5B43">
        <w:rPr>
          <w:sz w:val="22"/>
          <w:szCs w:val="22"/>
        </w:rPr>
        <w:t>•</w:t>
      </w:r>
      <w:r w:rsidRPr="007A5B43">
        <w:rPr>
          <w:sz w:val="22"/>
          <w:szCs w:val="22"/>
        </w:rPr>
        <w:tab/>
        <w:t xml:space="preserve">Have capacity to report on their </w:t>
      </w:r>
      <w:r w:rsidR="00304A2D" w:rsidRPr="00304A2D">
        <w:rPr>
          <w:sz w:val="22"/>
          <w:szCs w:val="22"/>
        </w:rPr>
        <w:t>activities</w:t>
      </w:r>
      <w:r w:rsidRPr="007A5B43">
        <w:rPr>
          <w:sz w:val="22"/>
          <w:szCs w:val="22"/>
        </w:rPr>
        <w:t>. Reporting requirements for third parties do not have to replicate</w:t>
      </w:r>
      <w:r w:rsidR="000C3A00" w:rsidRPr="007A5B43">
        <w:rPr>
          <w:sz w:val="22"/>
          <w:szCs w:val="22"/>
        </w:rPr>
        <w:t>;</w:t>
      </w:r>
      <w:r w:rsidRPr="007A5B43">
        <w:rPr>
          <w:sz w:val="22"/>
          <w:szCs w:val="22"/>
        </w:rPr>
        <w:t xml:space="preserve"> EU reporting procedures and may be simplified.</w:t>
      </w:r>
    </w:p>
    <w:p w14:paraId="53430DFA" w14:textId="77777777" w:rsidR="00982045" w:rsidRPr="007A5B43" w:rsidRDefault="00982045" w:rsidP="00C652DA">
      <w:pPr>
        <w:jc w:val="both"/>
        <w:rPr>
          <w:sz w:val="22"/>
          <w:szCs w:val="22"/>
        </w:rPr>
      </w:pPr>
      <w:r w:rsidRPr="007A5B43">
        <w:rPr>
          <w:sz w:val="22"/>
          <w:szCs w:val="22"/>
        </w:rPr>
        <w:t xml:space="preserve"> </w:t>
      </w:r>
    </w:p>
    <w:p w14:paraId="4E7C06E3" w14:textId="77777777" w:rsidR="00982045" w:rsidRPr="007A5B43" w:rsidRDefault="00982045" w:rsidP="00DC0386">
      <w:pPr>
        <w:jc w:val="both"/>
        <w:rPr>
          <w:sz w:val="22"/>
          <w:szCs w:val="22"/>
        </w:rPr>
      </w:pPr>
      <w:r w:rsidRPr="007A5B43">
        <w:rPr>
          <w:sz w:val="22"/>
          <w:szCs w:val="22"/>
        </w:rPr>
        <w:t>Activities eligible for third parties financial support include, but not limited to:</w:t>
      </w:r>
    </w:p>
    <w:p w14:paraId="6BEDA2AF" w14:textId="77777777" w:rsidR="00E1713B" w:rsidRPr="007A5B43" w:rsidRDefault="00E1713B" w:rsidP="00C652DA">
      <w:pPr>
        <w:jc w:val="both"/>
        <w:rPr>
          <w:sz w:val="22"/>
          <w:szCs w:val="22"/>
        </w:rPr>
      </w:pPr>
    </w:p>
    <w:p w14:paraId="07210EDB" w14:textId="7963E6A0" w:rsidR="00982045" w:rsidRPr="007A5B43" w:rsidRDefault="00982045" w:rsidP="00C652DA">
      <w:pPr>
        <w:ind w:left="720" w:hanging="720"/>
        <w:jc w:val="both"/>
        <w:rPr>
          <w:sz w:val="22"/>
          <w:szCs w:val="22"/>
        </w:rPr>
      </w:pPr>
      <w:r w:rsidRPr="007A5B43">
        <w:rPr>
          <w:sz w:val="22"/>
          <w:szCs w:val="22"/>
        </w:rPr>
        <w:t>•</w:t>
      </w:r>
      <w:r w:rsidRPr="007A5B43">
        <w:rPr>
          <w:sz w:val="22"/>
          <w:szCs w:val="22"/>
        </w:rPr>
        <w:tab/>
      </w:r>
      <w:r w:rsidR="00E97906" w:rsidRPr="007A5B43">
        <w:rPr>
          <w:sz w:val="22"/>
          <w:szCs w:val="22"/>
        </w:rPr>
        <w:t>P</w:t>
      </w:r>
      <w:r w:rsidRPr="007A5B43">
        <w:rPr>
          <w:sz w:val="22"/>
          <w:szCs w:val="22"/>
        </w:rPr>
        <w:t>romoting enhanced participation of civil society organisations in the formulation and monitoring of government policies in Ethiopia</w:t>
      </w:r>
      <w:r w:rsidR="000C3A00" w:rsidRPr="007A5B43">
        <w:rPr>
          <w:sz w:val="22"/>
          <w:szCs w:val="22"/>
        </w:rPr>
        <w:t>;</w:t>
      </w:r>
    </w:p>
    <w:p w14:paraId="1A43999D" w14:textId="1DFEBA68" w:rsidR="00982045" w:rsidRPr="007A5B43" w:rsidRDefault="00982045" w:rsidP="00C652DA">
      <w:pPr>
        <w:ind w:left="720" w:hanging="720"/>
        <w:jc w:val="both"/>
        <w:rPr>
          <w:sz w:val="22"/>
          <w:szCs w:val="22"/>
        </w:rPr>
      </w:pPr>
      <w:r w:rsidRPr="007A5B43">
        <w:rPr>
          <w:sz w:val="22"/>
          <w:szCs w:val="22"/>
        </w:rPr>
        <w:t>•</w:t>
      </w:r>
      <w:r w:rsidRPr="007A5B43">
        <w:rPr>
          <w:sz w:val="22"/>
          <w:szCs w:val="22"/>
        </w:rPr>
        <w:tab/>
      </w:r>
      <w:r w:rsidR="00E97906" w:rsidRPr="007A5B43">
        <w:rPr>
          <w:sz w:val="22"/>
          <w:szCs w:val="22"/>
        </w:rPr>
        <w:t>M</w:t>
      </w:r>
      <w:r w:rsidRPr="007A5B43">
        <w:rPr>
          <w:sz w:val="22"/>
          <w:szCs w:val="22"/>
        </w:rPr>
        <w:t>obilising CSOs and citizens - particularly the youth, women and persons with disabilities - to promote accountability, rule of law and equality</w:t>
      </w:r>
      <w:r w:rsidR="000C3A00" w:rsidRPr="007A5B43">
        <w:rPr>
          <w:sz w:val="22"/>
          <w:szCs w:val="22"/>
        </w:rPr>
        <w:t>;</w:t>
      </w:r>
    </w:p>
    <w:p w14:paraId="2E68DC66" w14:textId="0C3FC53A" w:rsidR="00982045" w:rsidRPr="007A5B43" w:rsidRDefault="00982045" w:rsidP="00C652DA">
      <w:pPr>
        <w:jc w:val="both"/>
        <w:rPr>
          <w:sz w:val="22"/>
          <w:szCs w:val="22"/>
        </w:rPr>
      </w:pPr>
      <w:r w:rsidRPr="007A5B43">
        <w:rPr>
          <w:sz w:val="22"/>
          <w:szCs w:val="22"/>
        </w:rPr>
        <w:t>•</w:t>
      </w:r>
      <w:r w:rsidRPr="007A5B43">
        <w:rPr>
          <w:sz w:val="22"/>
          <w:szCs w:val="22"/>
        </w:rPr>
        <w:tab/>
      </w:r>
      <w:r w:rsidR="00E97906" w:rsidRPr="007A5B43">
        <w:rPr>
          <w:sz w:val="22"/>
          <w:szCs w:val="22"/>
        </w:rPr>
        <w:t>E</w:t>
      </w:r>
      <w:r w:rsidRPr="007A5B43">
        <w:rPr>
          <w:sz w:val="22"/>
          <w:szCs w:val="22"/>
        </w:rPr>
        <w:t>nhancing the catalytic and watchdog role of local CSOs;</w:t>
      </w:r>
    </w:p>
    <w:p w14:paraId="07DC1005" w14:textId="4B983529" w:rsidR="00982045" w:rsidRPr="007A5B43" w:rsidRDefault="00982045" w:rsidP="00C652DA">
      <w:pPr>
        <w:jc w:val="both"/>
        <w:rPr>
          <w:sz w:val="22"/>
          <w:szCs w:val="22"/>
        </w:rPr>
      </w:pPr>
      <w:r w:rsidRPr="007A5B43">
        <w:rPr>
          <w:sz w:val="22"/>
          <w:szCs w:val="22"/>
        </w:rPr>
        <w:t>•</w:t>
      </w:r>
      <w:r w:rsidRPr="007A5B43">
        <w:rPr>
          <w:sz w:val="22"/>
          <w:szCs w:val="22"/>
        </w:rPr>
        <w:tab/>
      </w:r>
      <w:r w:rsidR="00E97906" w:rsidRPr="007A5B43">
        <w:rPr>
          <w:sz w:val="22"/>
          <w:szCs w:val="22"/>
        </w:rPr>
        <w:t>S</w:t>
      </w:r>
      <w:r w:rsidRPr="007A5B43">
        <w:rPr>
          <w:sz w:val="22"/>
          <w:szCs w:val="22"/>
        </w:rPr>
        <w:t>upporting the promotion of an enabling environment for the operation of CSOs;</w:t>
      </w:r>
    </w:p>
    <w:p w14:paraId="205F56ED" w14:textId="0945EB60" w:rsidR="00982045" w:rsidRPr="007A5B43" w:rsidRDefault="00982045" w:rsidP="00C652DA">
      <w:pPr>
        <w:ind w:left="720" w:hanging="720"/>
        <w:jc w:val="both"/>
        <w:rPr>
          <w:sz w:val="22"/>
          <w:szCs w:val="22"/>
        </w:rPr>
      </w:pPr>
      <w:r w:rsidRPr="007A5B43">
        <w:rPr>
          <w:sz w:val="22"/>
          <w:szCs w:val="22"/>
        </w:rPr>
        <w:t>•</w:t>
      </w:r>
      <w:r w:rsidRPr="007A5B43">
        <w:rPr>
          <w:sz w:val="22"/>
          <w:szCs w:val="22"/>
        </w:rPr>
        <w:tab/>
      </w:r>
      <w:r w:rsidR="00E97906" w:rsidRPr="007A5B43">
        <w:rPr>
          <w:sz w:val="22"/>
          <w:szCs w:val="22"/>
        </w:rPr>
        <w:t>S</w:t>
      </w:r>
      <w:r w:rsidRPr="007A5B43">
        <w:rPr>
          <w:sz w:val="22"/>
          <w:szCs w:val="22"/>
        </w:rPr>
        <w:t>upporting the internal management, sustainability and resilience of local and grassroots CSOs, including training, mentoring, coaching and peer learning;</w:t>
      </w:r>
    </w:p>
    <w:p w14:paraId="0496840A" w14:textId="34E1AC23" w:rsidR="00982045" w:rsidRPr="007A5B43" w:rsidRDefault="00982045" w:rsidP="00C652DA">
      <w:pPr>
        <w:ind w:left="720" w:hanging="720"/>
        <w:jc w:val="both"/>
        <w:rPr>
          <w:sz w:val="22"/>
          <w:szCs w:val="22"/>
        </w:rPr>
      </w:pPr>
      <w:r w:rsidRPr="007A5B43">
        <w:rPr>
          <w:sz w:val="22"/>
          <w:szCs w:val="22"/>
        </w:rPr>
        <w:t>•</w:t>
      </w:r>
      <w:r w:rsidRPr="007A5B43">
        <w:rPr>
          <w:sz w:val="22"/>
          <w:szCs w:val="22"/>
        </w:rPr>
        <w:tab/>
      </w:r>
      <w:r w:rsidR="00E97906" w:rsidRPr="007A5B43">
        <w:rPr>
          <w:sz w:val="22"/>
          <w:szCs w:val="22"/>
        </w:rPr>
        <w:t>F</w:t>
      </w:r>
      <w:r w:rsidRPr="007A5B43">
        <w:rPr>
          <w:sz w:val="22"/>
          <w:szCs w:val="22"/>
        </w:rPr>
        <w:t>acilitating partnership-building and networking among CSOs and promoting capacity transfer between organisations;</w:t>
      </w:r>
    </w:p>
    <w:p w14:paraId="1D54211E" w14:textId="116EAB6E" w:rsidR="00982045" w:rsidRPr="007A5B43" w:rsidRDefault="00982045" w:rsidP="00C652DA">
      <w:pPr>
        <w:ind w:left="720" w:hanging="720"/>
        <w:jc w:val="both"/>
        <w:rPr>
          <w:sz w:val="22"/>
          <w:szCs w:val="22"/>
        </w:rPr>
      </w:pPr>
      <w:r w:rsidRPr="007A5B43">
        <w:rPr>
          <w:sz w:val="22"/>
          <w:szCs w:val="22"/>
        </w:rPr>
        <w:t>•</w:t>
      </w:r>
      <w:r w:rsidRPr="007A5B43">
        <w:rPr>
          <w:sz w:val="22"/>
          <w:szCs w:val="22"/>
        </w:rPr>
        <w:tab/>
      </w:r>
      <w:r w:rsidR="00E97906" w:rsidRPr="007A5B43">
        <w:rPr>
          <w:sz w:val="22"/>
          <w:szCs w:val="22"/>
        </w:rPr>
        <w:t>S</w:t>
      </w:r>
      <w:r w:rsidRPr="007A5B43">
        <w:rPr>
          <w:sz w:val="22"/>
          <w:szCs w:val="22"/>
        </w:rPr>
        <w:t>trengthening links between CSOs, their communities, local authorities and relevant stakeholders;</w:t>
      </w:r>
    </w:p>
    <w:p w14:paraId="3F873931" w14:textId="77777777" w:rsidR="00982045" w:rsidRPr="007A5B43" w:rsidRDefault="00982045" w:rsidP="00C652DA">
      <w:pPr>
        <w:jc w:val="both"/>
        <w:rPr>
          <w:sz w:val="22"/>
          <w:szCs w:val="22"/>
        </w:rPr>
      </w:pPr>
      <w:r w:rsidRPr="007A5B43">
        <w:rPr>
          <w:sz w:val="22"/>
          <w:szCs w:val="22"/>
        </w:rPr>
        <w:t>•</w:t>
      </w:r>
      <w:r w:rsidRPr="007A5B43">
        <w:rPr>
          <w:sz w:val="22"/>
          <w:szCs w:val="22"/>
        </w:rPr>
        <w:tab/>
        <w:t>Awareness-raising activities targeting CSOs, authorities and the general public;</w:t>
      </w:r>
    </w:p>
    <w:p w14:paraId="698B8835" w14:textId="2A16D345" w:rsidR="003D76EF" w:rsidRPr="007A5B43" w:rsidRDefault="00982045" w:rsidP="00C652DA">
      <w:pPr>
        <w:jc w:val="both"/>
        <w:rPr>
          <w:sz w:val="22"/>
          <w:szCs w:val="22"/>
        </w:rPr>
      </w:pPr>
      <w:r w:rsidRPr="007A5B43">
        <w:rPr>
          <w:sz w:val="22"/>
          <w:szCs w:val="22"/>
        </w:rPr>
        <w:t>•</w:t>
      </w:r>
      <w:r w:rsidRPr="007A5B43">
        <w:rPr>
          <w:sz w:val="22"/>
          <w:szCs w:val="22"/>
        </w:rPr>
        <w:tab/>
        <w:t>promoting media literacy, access to information and responsible use of digital media.</w:t>
      </w:r>
    </w:p>
    <w:p w14:paraId="28E351DB" w14:textId="77777777" w:rsidR="003D76EF" w:rsidRPr="007A5B43" w:rsidRDefault="003D76EF" w:rsidP="00C652DA">
      <w:pPr>
        <w:pStyle w:val="Paragrafoelenco"/>
        <w:ind w:left="360"/>
        <w:jc w:val="both"/>
        <w:rPr>
          <w:sz w:val="22"/>
          <w:szCs w:val="22"/>
        </w:rPr>
      </w:pPr>
    </w:p>
    <w:p w14:paraId="142F303A" w14:textId="1C69E412" w:rsidR="07697FBB" w:rsidRPr="007A5B43" w:rsidRDefault="09DBAD79" w:rsidP="00DC0386">
      <w:pPr>
        <w:jc w:val="both"/>
        <w:rPr>
          <w:sz w:val="22"/>
          <w:szCs w:val="22"/>
        </w:rPr>
      </w:pPr>
      <w:r w:rsidRPr="007A5B43">
        <w:rPr>
          <w:sz w:val="22"/>
          <w:szCs w:val="22"/>
        </w:rPr>
        <w:t>Other activities must be clearly designed to contribute towards achieving the objectives and priorities of this call for proposal (see section 1.2.). They can include, but are not limited to the following:</w:t>
      </w:r>
    </w:p>
    <w:p w14:paraId="3A437169" w14:textId="77777777" w:rsidR="00196B6F" w:rsidRPr="00D04232" w:rsidRDefault="00196B6F" w:rsidP="00DC0386">
      <w:pPr>
        <w:jc w:val="both"/>
        <w:rPr>
          <w:sz w:val="22"/>
          <w:szCs w:val="22"/>
        </w:rPr>
      </w:pPr>
    </w:p>
    <w:p w14:paraId="615F3660" w14:textId="4626E3F7" w:rsidR="07697FBB" w:rsidRPr="00D04232" w:rsidRDefault="09DBAD79" w:rsidP="00DC0386">
      <w:pPr>
        <w:pStyle w:val="Paragrafoelenco"/>
        <w:numPr>
          <w:ilvl w:val="0"/>
          <w:numId w:val="1"/>
        </w:numPr>
        <w:jc w:val="both"/>
        <w:rPr>
          <w:color w:val="000000" w:themeColor="text1"/>
          <w:sz w:val="22"/>
          <w:szCs w:val="22"/>
        </w:rPr>
      </w:pPr>
      <w:r w:rsidRPr="007A5B43">
        <w:rPr>
          <w:sz w:val="22"/>
          <w:szCs w:val="22"/>
        </w:rPr>
        <w:t>Support</w:t>
      </w:r>
      <w:r w:rsidR="00E1713B" w:rsidRPr="007A5B43">
        <w:rPr>
          <w:sz w:val="22"/>
          <w:szCs w:val="22"/>
        </w:rPr>
        <w:t>ing</w:t>
      </w:r>
      <w:r w:rsidRPr="007A5B43">
        <w:rPr>
          <w:sz w:val="22"/>
          <w:szCs w:val="22"/>
        </w:rPr>
        <w:t xml:space="preserve"> active participation of local communities </w:t>
      </w:r>
      <w:r w:rsidR="001250BC" w:rsidRPr="007A5B43">
        <w:rPr>
          <w:sz w:val="22"/>
          <w:szCs w:val="22"/>
        </w:rPr>
        <w:t xml:space="preserve">in particular of grassroot organisations and groups of youth, women, persons with disabilities, and other marginalised and vulnerable segments of society </w:t>
      </w:r>
      <w:r w:rsidRPr="007A5B43">
        <w:rPr>
          <w:sz w:val="22"/>
          <w:szCs w:val="22"/>
        </w:rPr>
        <w:t>to policy dialogue and decision-making processes</w:t>
      </w:r>
      <w:r w:rsidR="006B0C0F">
        <w:rPr>
          <w:sz w:val="22"/>
          <w:szCs w:val="22"/>
        </w:rPr>
        <w:t>:</w:t>
      </w:r>
    </w:p>
    <w:p w14:paraId="6B590D03" w14:textId="128DD7E5" w:rsidR="07697FBB" w:rsidRPr="00D04232" w:rsidRDefault="09DBAD79" w:rsidP="00DC0386">
      <w:pPr>
        <w:pStyle w:val="Paragrafoelenco"/>
        <w:numPr>
          <w:ilvl w:val="0"/>
          <w:numId w:val="1"/>
        </w:numPr>
        <w:jc w:val="both"/>
        <w:rPr>
          <w:color w:val="000000" w:themeColor="text1"/>
          <w:sz w:val="22"/>
          <w:szCs w:val="22"/>
        </w:rPr>
      </w:pPr>
      <w:r w:rsidRPr="007A5B43">
        <w:rPr>
          <w:sz w:val="22"/>
          <w:szCs w:val="22"/>
        </w:rPr>
        <w:t>Support</w:t>
      </w:r>
      <w:r w:rsidR="00E1713B" w:rsidRPr="007A5B43">
        <w:rPr>
          <w:sz w:val="22"/>
          <w:szCs w:val="22"/>
        </w:rPr>
        <w:t>ing</w:t>
      </w:r>
      <w:r w:rsidRPr="007A5B43">
        <w:rPr>
          <w:sz w:val="22"/>
          <w:szCs w:val="22"/>
        </w:rPr>
        <w:t xml:space="preserve"> local communities to collect and convey their needs and priorities to public authorities;</w:t>
      </w:r>
    </w:p>
    <w:p w14:paraId="1C1F1C2C" w14:textId="0F7AEE2F" w:rsidR="07697FBB" w:rsidRPr="00D04232" w:rsidRDefault="09DBAD79" w:rsidP="00DC0386">
      <w:pPr>
        <w:pStyle w:val="Paragrafoelenco"/>
        <w:numPr>
          <w:ilvl w:val="0"/>
          <w:numId w:val="1"/>
        </w:numPr>
        <w:jc w:val="both"/>
        <w:rPr>
          <w:color w:val="000000" w:themeColor="text1"/>
          <w:sz w:val="22"/>
          <w:szCs w:val="22"/>
        </w:rPr>
      </w:pPr>
      <w:r w:rsidRPr="007A5B43">
        <w:rPr>
          <w:sz w:val="22"/>
          <w:szCs w:val="22"/>
        </w:rPr>
        <w:t>Support</w:t>
      </w:r>
      <w:r w:rsidR="00E1713B" w:rsidRPr="007A5B43">
        <w:rPr>
          <w:sz w:val="22"/>
          <w:szCs w:val="22"/>
        </w:rPr>
        <w:t>ing</w:t>
      </w:r>
      <w:r w:rsidRPr="007A5B43">
        <w:rPr>
          <w:sz w:val="22"/>
          <w:szCs w:val="22"/>
        </w:rPr>
        <w:t xml:space="preserve"> CSOs in conducting evidence-based advocacy based on field research, analysis, budget tracking, impact assessment and other approaches;</w:t>
      </w:r>
    </w:p>
    <w:p w14:paraId="4B69E333" w14:textId="085460CF" w:rsidR="07697FBB" w:rsidRPr="00D04232" w:rsidRDefault="09DBAD79" w:rsidP="00DC0386">
      <w:pPr>
        <w:pStyle w:val="Paragrafoelenco"/>
        <w:numPr>
          <w:ilvl w:val="0"/>
          <w:numId w:val="1"/>
        </w:numPr>
        <w:jc w:val="both"/>
        <w:rPr>
          <w:color w:val="000000" w:themeColor="text1"/>
          <w:sz w:val="22"/>
          <w:szCs w:val="22"/>
        </w:rPr>
      </w:pPr>
      <w:r w:rsidRPr="007A5B43">
        <w:rPr>
          <w:sz w:val="22"/>
          <w:szCs w:val="22"/>
        </w:rPr>
        <w:t>Support</w:t>
      </w:r>
      <w:r w:rsidR="00E1713B" w:rsidRPr="007A5B43">
        <w:rPr>
          <w:sz w:val="22"/>
          <w:szCs w:val="22"/>
        </w:rPr>
        <w:t>ing</w:t>
      </w:r>
      <w:r w:rsidRPr="007A5B43">
        <w:rPr>
          <w:sz w:val="22"/>
          <w:szCs w:val="22"/>
        </w:rPr>
        <w:t xml:space="preserve"> emerging and established civil society platforms, formal and informal coalitions, topic-based alliances and other forms of networking, collaboration and exchange including between local- and national-level CSOs, and between grassroots organisations and those with thematic expertise;</w:t>
      </w:r>
    </w:p>
    <w:p w14:paraId="7076626C" w14:textId="48B3C8EB" w:rsidR="07697FBB" w:rsidRPr="00D04232" w:rsidRDefault="09DBAD79" w:rsidP="00DC0386">
      <w:pPr>
        <w:pStyle w:val="Paragrafoelenco"/>
        <w:numPr>
          <w:ilvl w:val="0"/>
          <w:numId w:val="1"/>
        </w:numPr>
        <w:jc w:val="both"/>
        <w:rPr>
          <w:color w:val="000000" w:themeColor="text1"/>
          <w:sz w:val="22"/>
          <w:szCs w:val="22"/>
        </w:rPr>
      </w:pPr>
      <w:r w:rsidRPr="007A5B43">
        <w:rPr>
          <w:sz w:val="22"/>
          <w:szCs w:val="22"/>
        </w:rPr>
        <w:t>Promot</w:t>
      </w:r>
      <w:r w:rsidR="00E1713B" w:rsidRPr="007A5B43">
        <w:rPr>
          <w:sz w:val="22"/>
          <w:szCs w:val="22"/>
        </w:rPr>
        <w:t>ing</w:t>
      </w:r>
      <w:r w:rsidRPr="007A5B43">
        <w:rPr>
          <w:sz w:val="22"/>
          <w:szCs w:val="22"/>
        </w:rPr>
        <w:t xml:space="preserve"> the inclusivity of CSO platforms and coalitions;</w:t>
      </w:r>
    </w:p>
    <w:p w14:paraId="5EA7F2EB" w14:textId="342FCAD2" w:rsidR="07697FBB" w:rsidRPr="00D04232" w:rsidRDefault="000C3A00" w:rsidP="00DC0386">
      <w:pPr>
        <w:pStyle w:val="Paragrafoelenco"/>
        <w:numPr>
          <w:ilvl w:val="0"/>
          <w:numId w:val="1"/>
        </w:numPr>
        <w:jc w:val="both"/>
        <w:rPr>
          <w:color w:val="000000" w:themeColor="text1"/>
          <w:sz w:val="22"/>
          <w:szCs w:val="22"/>
        </w:rPr>
      </w:pPr>
      <w:r w:rsidRPr="007A5B43">
        <w:rPr>
          <w:sz w:val="22"/>
          <w:szCs w:val="22"/>
        </w:rPr>
        <w:t xml:space="preserve">Encouraging </w:t>
      </w:r>
      <w:r w:rsidR="09DBAD79" w:rsidRPr="007A5B43">
        <w:rPr>
          <w:sz w:val="22"/>
          <w:szCs w:val="22"/>
        </w:rPr>
        <w:t>CSOs to design and implement local, community-led development initiatives, in particular aimed at marginalised groups;</w:t>
      </w:r>
    </w:p>
    <w:p w14:paraId="1865F4C3" w14:textId="28849FE6" w:rsidR="07697FBB" w:rsidRPr="00D04232" w:rsidRDefault="09DBAD79" w:rsidP="00DC0386">
      <w:pPr>
        <w:pStyle w:val="Paragrafoelenco"/>
        <w:numPr>
          <w:ilvl w:val="0"/>
          <w:numId w:val="1"/>
        </w:numPr>
        <w:jc w:val="both"/>
        <w:rPr>
          <w:color w:val="000000" w:themeColor="text1"/>
          <w:sz w:val="22"/>
          <w:szCs w:val="22"/>
        </w:rPr>
      </w:pPr>
      <w:r w:rsidRPr="007A5B43">
        <w:rPr>
          <w:sz w:val="22"/>
          <w:szCs w:val="22"/>
        </w:rPr>
        <w:t>Encourag</w:t>
      </w:r>
      <w:r w:rsidR="00E1713B" w:rsidRPr="007A5B43">
        <w:rPr>
          <w:sz w:val="22"/>
          <w:szCs w:val="22"/>
        </w:rPr>
        <w:t>ing</w:t>
      </w:r>
      <w:r w:rsidRPr="007A5B43">
        <w:rPr>
          <w:sz w:val="22"/>
          <w:szCs w:val="22"/>
        </w:rPr>
        <w:t xml:space="preserve"> CSOs’ transparency, accountability and responsiveness to the communities they serve, including through awareness-raising, development of internal tools and procedures, and building reporting, outreach and communication skills;</w:t>
      </w:r>
    </w:p>
    <w:p w14:paraId="6745DFB4" w14:textId="39D41088" w:rsidR="07697FBB" w:rsidRPr="00D04232" w:rsidRDefault="09DBAD79" w:rsidP="00DC0386">
      <w:pPr>
        <w:pStyle w:val="Paragrafoelenco"/>
        <w:numPr>
          <w:ilvl w:val="0"/>
          <w:numId w:val="1"/>
        </w:numPr>
        <w:jc w:val="both"/>
        <w:rPr>
          <w:color w:val="000000" w:themeColor="text1"/>
          <w:sz w:val="22"/>
          <w:szCs w:val="22"/>
        </w:rPr>
      </w:pPr>
      <w:r w:rsidRPr="007A5B43">
        <w:rPr>
          <w:sz w:val="22"/>
          <w:szCs w:val="22"/>
        </w:rPr>
        <w:lastRenderedPageBreak/>
        <w:t>Support</w:t>
      </w:r>
      <w:r w:rsidR="00E1713B" w:rsidRPr="007A5B43">
        <w:rPr>
          <w:sz w:val="22"/>
          <w:szCs w:val="22"/>
        </w:rPr>
        <w:t>ing</w:t>
      </w:r>
      <w:r w:rsidRPr="007A5B43">
        <w:rPr>
          <w:sz w:val="22"/>
          <w:szCs w:val="22"/>
        </w:rPr>
        <w:t xml:space="preserve"> CSOs in building or strengthening their internal systems, including governance structures, leadership, financial management, human resources and use of digital tools;</w:t>
      </w:r>
    </w:p>
    <w:p w14:paraId="2403A307" w14:textId="5A5DA94E" w:rsidR="07697FBB" w:rsidRPr="00D04232" w:rsidRDefault="09DBAD79" w:rsidP="00DC0386">
      <w:pPr>
        <w:pStyle w:val="Paragrafoelenco"/>
        <w:numPr>
          <w:ilvl w:val="0"/>
          <w:numId w:val="1"/>
        </w:numPr>
        <w:jc w:val="both"/>
        <w:rPr>
          <w:color w:val="000000" w:themeColor="text1"/>
          <w:sz w:val="22"/>
          <w:szCs w:val="22"/>
        </w:rPr>
      </w:pPr>
      <w:r w:rsidRPr="007A5B43">
        <w:rPr>
          <w:sz w:val="22"/>
          <w:szCs w:val="22"/>
        </w:rPr>
        <w:t>Support</w:t>
      </w:r>
      <w:r w:rsidR="00E1713B" w:rsidRPr="007A5B43">
        <w:rPr>
          <w:sz w:val="22"/>
          <w:szCs w:val="22"/>
        </w:rPr>
        <w:t>ing</w:t>
      </w:r>
      <w:r w:rsidRPr="007A5B43">
        <w:rPr>
          <w:sz w:val="22"/>
          <w:szCs w:val="22"/>
        </w:rPr>
        <w:t xml:space="preserve"> CSOs </w:t>
      </w:r>
      <w:r w:rsidR="000309F5" w:rsidRPr="007A5B43">
        <w:rPr>
          <w:sz w:val="22"/>
          <w:szCs w:val="22"/>
        </w:rPr>
        <w:t>in</w:t>
      </w:r>
      <w:r w:rsidRPr="007A5B43">
        <w:rPr>
          <w:sz w:val="22"/>
          <w:szCs w:val="22"/>
        </w:rPr>
        <w:t xml:space="preserve"> </w:t>
      </w:r>
      <w:r w:rsidR="000309F5" w:rsidRPr="007A5B43">
        <w:rPr>
          <w:sz w:val="22"/>
          <w:szCs w:val="22"/>
        </w:rPr>
        <w:t xml:space="preserve">enhancing </w:t>
      </w:r>
      <w:r w:rsidRPr="007A5B43">
        <w:rPr>
          <w:sz w:val="22"/>
          <w:szCs w:val="22"/>
        </w:rPr>
        <w:t>their operational capacities, from formulating a vision to planning, implementing, managing, M&amp;E and reporting on their activities;</w:t>
      </w:r>
    </w:p>
    <w:p w14:paraId="6C301759" w14:textId="5634F180" w:rsidR="07697FBB" w:rsidRPr="00D04232" w:rsidRDefault="09DBAD79" w:rsidP="00DC0386">
      <w:pPr>
        <w:pStyle w:val="Paragrafoelenco"/>
        <w:numPr>
          <w:ilvl w:val="0"/>
          <w:numId w:val="1"/>
        </w:numPr>
        <w:jc w:val="both"/>
        <w:rPr>
          <w:color w:val="000000" w:themeColor="text1"/>
          <w:sz w:val="22"/>
          <w:szCs w:val="22"/>
        </w:rPr>
      </w:pPr>
      <w:r w:rsidRPr="007A5B43">
        <w:rPr>
          <w:sz w:val="22"/>
          <w:szCs w:val="22"/>
        </w:rPr>
        <w:t>Promot</w:t>
      </w:r>
      <w:r w:rsidR="00E1713B" w:rsidRPr="007A5B43">
        <w:rPr>
          <w:sz w:val="22"/>
          <w:szCs w:val="22"/>
        </w:rPr>
        <w:t>ing</w:t>
      </w:r>
      <w:r w:rsidRPr="007A5B43">
        <w:rPr>
          <w:sz w:val="22"/>
          <w:szCs w:val="22"/>
        </w:rPr>
        <w:t xml:space="preserve"> CSOs’ sustainability and resilience, including innovative fundraising, resource mobilisation and legal compliance;</w:t>
      </w:r>
    </w:p>
    <w:p w14:paraId="4E4C15A7" w14:textId="48219603" w:rsidR="07697FBB" w:rsidRPr="00D04232" w:rsidRDefault="09DBAD79" w:rsidP="00F46C01">
      <w:pPr>
        <w:pStyle w:val="Paragrafoelenco"/>
        <w:numPr>
          <w:ilvl w:val="0"/>
          <w:numId w:val="1"/>
        </w:numPr>
        <w:jc w:val="both"/>
        <w:rPr>
          <w:color w:val="000000" w:themeColor="text1"/>
          <w:sz w:val="22"/>
          <w:szCs w:val="22"/>
        </w:rPr>
      </w:pPr>
      <w:r w:rsidRPr="007A5B43">
        <w:rPr>
          <w:sz w:val="22"/>
          <w:szCs w:val="22"/>
        </w:rPr>
        <w:t>Promot</w:t>
      </w:r>
      <w:r w:rsidR="00E1713B" w:rsidRPr="007A5B43">
        <w:rPr>
          <w:sz w:val="22"/>
          <w:szCs w:val="22"/>
        </w:rPr>
        <w:t>ing</w:t>
      </w:r>
      <w:r w:rsidRPr="007A5B43">
        <w:rPr>
          <w:sz w:val="22"/>
          <w:szCs w:val="22"/>
        </w:rPr>
        <w:t xml:space="preserve"> civic space and an enabling environment for civil society, including at legal, policy and operational levels, also by fostering communication channels and trust between CSOs and authorities;</w:t>
      </w:r>
    </w:p>
    <w:p w14:paraId="64E6C249" w14:textId="42D6C233" w:rsidR="07697FBB" w:rsidRPr="00D04232" w:rsidRDefault="09DBAD79" w:rsidP="00F46C01">
      <w:pPr>
        <w:pStyle w:val="Paragrafoelenco"/>
        <w:numPr>
          <w:ilvl w:val="0"/>
          <w:numId w:val="1"/>
        </w:numPr>
        <w:jc w:val="both"/>
        <w:rPr>
          <w:color w:val="000000" w:themeColor="text1"/>
          <w:sz w:val="22"/>
          <w:szCs w:val="22"/>
        </w:rPr>
      </w:pPr>
      <w:r w:rsidRPr="007A5B43">
        <w:rPr>
          <w:sz w:val="22"/>
          <w:szCs w:val="22"/>
        </w:rPr>
        <w:t>Engag</w:t>
      </w:r>
      <w:r w:rsidR="00E1713B" w:rsidRPr="007A5B43">
        <w:rPr>
          <w:sz w:val="22"/>
          <w:szCs w:val="22"/>
        </w:rPr>
        <w:t>ing</w:t>
      </w:r>
      <w:r w:rsidRPr="007A5B43">
        <w:rPr>
          <w:sz w:val="22"/>
          <w:szCs w:val="22"/>
        </w:rPr>
        <w:t xml:space="preserve"> and sensitis</w:t>
      </w:r>
      <w:r w:rsidR="000309F5" w:rsidRPr="007A5B43">
        <w:rPr>
          <w:sz w:val="22"/>
          <w:szCs w:val="22"/>
        </w:rPr>
        <w:t>ing</w:t>
      </w:r>
      <w:r w:rsidRPr="007A5B43">
        <w:rPr>
          <w:sz w:val="22"/>
          <w:szCs w:val="22"/>
        </w:rPr>
        <w:t xml:space="preserve"> other actors, such as academia and the private sector, in the defence and promotion of civic space, and on the role of civil society.</w:t>
      </w:r>
    </w:p>
    <w:p w14:paraId="7EF5B11C" w14:textId="3BF8B19B" w:rsidR="07697FBB" w:rsidRPr="00D04232" w:rsidRDefault="07697FBB" w:rsidP="00F82C5E">
      <w:pPr>
        <w:rPr>
          <w:sz w:val="22"/>
          <w:szCs w:val="22"/>
        </w:rPr>
      </w:pPr>
    </w:p>
    <w:p w14:paraId="083688B4" w14:textId="559AB13D" w:rsidR="45EE2C4C" w:rsidRPr="007A5B43" w:rsidRDefault="07697FBB" w:rsidP="00F46C01">
      <w:pPr>
        <w:pStyle w:val="Bodytext10"/>
        <w:rPr>
          <w:b/>
          <w:bCs/>
          <w:color w:val="000000" w:themeColor="text1"/>
          <w:u w:val="single"/>
        </w:rPr>
      </w:pPr>
      <w:r w:rsidRPr="00D04232">
        <w:rPr>
          <w:b/>
          <w:bCs/>
          <w:u w:val="single"/>
          <w:lang w:eastAsia="bg-BG" w:bidi="bg-BG"/>
        </w:rPr>
        <w:t xml:space="preserve">Lot </w:t>
      </w:r>
      <w:r w:rsidR="00535992" w:rsidRPr="00D04232">
        <w:rPr>
          <w:b/>
          <w:bCs/>
          <w:u w:val="single"/>
          <w:lang w:eastAsia="bg-BG" w:bidi="bg-BG"/>
        </w:rPr>
        <w:t>2</w:t>
      </w:r>
      <w:r w:rsidR="45EE2C4C" w:rsidRPr="00D04232">
        <w:rPr>
          <w:u w:val="single"/>
          <w:lang w:eastAsia="bg-BG" w:bidi="bg-BG"/>
        </w:rPr>
        <w:t xml:space="preserve">: </w:t>
      </w:r>
      <w:r w:rsidR="45EE2C4C" w:rsidRPr="007A5B43">
        <w:rPr>
          <w:b/>
          <w:bCs/>
          <w:color w:val="000000" w:themeColor="text1"/>
          <w:u w:val="single"/>
        </w:rPr>
        <w:t xml:space="preserve">Civil society engagement in priority </w:t>
      </w:r>
      <w:r w:rsidR="00DD31CF" w:rsidRPr="007A5B43">
        <w:rPr>
          <w:b/>
          <w:bCs/>
          <w:color w:val="000000" w:themeColor="text1"/>
          <w:u w:val="single"/>
        </w:rPr>
        <w:t xml:space="preserve">Global </w:t>
      </w:r>
      <w:r w:rsidR="00520E20" w:rsidRPr="007A5B43">
        <w:rPr>
          <w:b/>
          <w:bCs/>
          <w:color w:val="000000" w:themeColor="text1"/>
          <w:u w:val="single"/>
        </w:rPr>
        <w:t>Gateway sectors</w:t>
      </w:r>
      <w:r w:rsidR="45EE2C4C" w:rsidRPr="007A5B43">
        <w:rPr>
          <w:b/>
          <w:bCs/>
          <w:color w:val="000000" w:themeColor="text1"/>
          <w:u w:val="single"/>
        </w:rPr>
        <w:t xml:space="preserve"> </w:t>
      </w:r>
    </w:p>
    <w:p w14:paraId="178CC4C7" w14:textId="0EE4F464" w:rsidR="0F20EF90" w:rsidRPr="00D04232" w:rsidRDefault="0F20EF90" w:rsidP="00F46C01">
      <w:pPr>
        <w:jc w:val="both"/>
        <w:rPr>
          <w:sz w:val="22"/>
          <w:szCs w:val="22"/>
        </w:rPr>
      </w:pPr>
      <w:r w:rsidRPr="007A5B43">
        <w:rPr>
          <w:b/>
          <w:bCs/>
          <w:sz w:val="22"/>
          <w:szCs w:val="22"/>
        </w:rPr>
        <w:t>Duration</w:t>
      </w:r>
    </w:p>
    <w:p w14:paraId="48671742" w14:textId="6D713859" w:rsidR="0F20EF90" w:rsidRPr="00D04232" w:rsidRDefault="0F20EF90" w:rsidP="00F46C01">
      <w:pPr>
        <w:jc w:val="both"/>
        <w:rPr>
          <w:sz w:val="22"/>
          <w:szCs w:val="22"/>
        </w:rPr>
      </w:pPr>
      <w:r w:rsidRPr="007A5B43">
        <w:rPr>
          <w:sz w:val="22"/>
          <w:szCs w:val="22"/>
        </w:rPr>
        <w:t xml:space="preserve">The initial planned duration of an action may not be lower than </w:t>
      </w:r>
      <w:r w:rsidRPr="007A5B43">
        <w:rPr>
          <w:b/>
          <w:bCs/>
          <w:sz w:val="22"/>
          <w:szCs w:val="22"/>
        </w:rPr>
        <w:t>36 months</w:t>
      </w:r>
      <w:r w:rsidRPr="007A5B43">
        <w:rPr>
          <w:sz w:val="22"/>
          <w:szCs w:val="22"/>
        </w:rPr>
        <w:t xml:space="preserve"> nor exceed </w:t>
      </w:r>
      <w:r w:rsidRPr="00D04232">
        <w:rPr>
          <w:b/>
          <w:bCs/>
          <w:sz w:val="22"/>
          <w:szCs w:val="22"/>
        </w:rPr>
        <w:t xml:space="preserve">48 </w:t>
      </w:r>
      <w:r w:rsidRPr="007A5B43">
        <w:rPr>
          <w:b/>
          <w:bCs/>
          <w:sz w:val="22"/>
          <w:szCs w:val="22"/>
        </w:rPr>
        <w:t>months</w:t>
      </w:r>
      <w:r w:rsidRPr="007A5B43">
        <w:rPr>
          <w:sz w:val="22"/>
          <w:szCs w:val="22"/>
        </w:rPr>
        <w:t>.</w:t>
      </w:r>
    </w:p>
    <w:p w14:paraId="1BCBBE18" w14:textId="7C6E8689" w:rsidR="5603B999" w:rsidRPr="007A5B43" w:rsidRDefault="5603B999" w:rsidP="00F46C01">
      <w:pPr>
        <w:jc w:val="both"/>
        <w:rPr>
          <w:b/>
          <w:bCs/>
          <w:sz w:val="22"/>
          <w:szCs w:val="22"/>
        </w:rPr>
      </w:pPr>
    </w:p>
    <w:p w14:paraId="4A65951E" w14:textId="36B3D9FC" w:rsidR="0F20EF90" w:rsidRPr="00D04232" w:rsidRDefault="0F20EF90" w:rsidP="00F46C01">
      <w:pPr>
        <w:jc w:val="both"/>
        <w:rPr>
          <w:sz w:val="22"/>
          <w:szCs w:val="22"/>
        </w:rPr>
      </w:pPr>
      <w:r w:rsidRPr="007A5B43">
        <w:rPr>
          <w:b/>
          <w:bCs/>
          <w:sz w:val="22"/>
          <w:szCs w:val="22"/>
        </w:rPr>
        <w:t>Sectors or themes</w:t>
      </w:r>
    </w:p>
    <w:p w14:paraId="7BB45936" w14:textId="39AA5698" w:rsidR="0F20EF90" w:rsidRPr="007A5B43" w:rsidRDefault="5603B999" w:rsidP="00F46C01">
      <w:pPr>
        <w:jc w:val="both"/>
        <w:rPr>
          <w:sz w:val="22"/>
          <w:szCs w:val="22"/>
        </w:rPr>
      </w:pPr>
      <w:r w:rsidRPr="007A5B43">
        <w:rPr>
          <w:sz w:val="22"/>
          <w:szCs w:val="22"/>
        </w:rPr>
        <w:t xml:space="preserve">Please refer to the priority areas defined under section 1.2 of this call for proposals for </w:t>
      </w:r>
      <w:r w:rsidR="1FD40277" w:rsidRPr="007A5B43">
        <w:rPr>
          <w:sz w:val="22"/>
          <w:szCs w:val="22"/>
        </w:rPr>
        <w:t>L</w:t>
      </w:r>
      <w:r w:rsidRPr="007A5B43">
        <w:rPr>
          <w:sz w:val="22"/>
          <w:szCs w:val="22"/>
        </w:rPr>
        <w:t xml:space="preserve">ot </w:t>
      </w:r>
      <w:r w:rsidR="00535992" w:rsidRPr="007A5B43">
        <w:rPr>
          <w:sz w:val="22"/>
          <w:szCs w:val="22"/>
        </w:rPr>
        <w:t>2</w:t>
      </w:r>
    </w:p>
    <w:p w14:paraId="2D6971A9" w14:textId="65D6BA1F" w:rsidR="113EF31A" w:rsidRPr="007A5B43" w:rsidRDefault="113EF31A" w:rsidP="00F46C01">
      <w:pPr>
        <w:jc w:val="both"/>
        <w:rPr>
          <w:sz w:val="22"/>
          <w:szCs w:val="22"/>
          <w:highlight w:val="yellow"/>
        </w:rPr>
      </w:pPr>
    </w:p>
    <w:p w14:paraId="1192106D" w14:textId="1C7D0DE1" w:rsidR="0F20EF90" w:rsidRPr="00D04232" w:rsidRDefault="0F20EF90" w:rsidP="00F46C01">
      <w:pPr>
        <w:jc w:val="both"/>
        <w:rPr>
          <w:sz w:val="22"/>
          <w:szCs w:val="22"/>
        </w:rPr>
      </w:pPr>
      <w:r w:rsidRPr="007A5B43">
        <w:rPr>
          <w:b/>
          <w:bCs/>
          <w:sz w:val="22"/>
          <w:szCs w:val="22"/>
        </w:rPr>
        <w:t>Location</w:t>
      </w:r>
    </w:p>
    <w:p w14:paraId="7F86F741" w14:textId="6FFC4D85" w:rsidR="0F20EF90" w:rsidRPr="00D04232" w:rsidRDefault="5603B999" w:rsidP="5004F49A">
      <w:pPr>
        <w:jc w:val="both"/>
        <w:rPr>
          <w:color w:val="1F497D"/>
        </w:rPr>
      </w:pPr>
      <w:r w:rsidRPr="00D04232">
        <w:rPr>
          <w:sz w:val="22"/>
          <w:szCs w:val="22"/>
        </w:rPr>
        <w:t>Act</w:t>
      </w:r>
      <w:r w:rsidR="0F20EF90" w:rsidRPr="00D04232">
        <w:rPr>
          <w:sz w:val="22"/>
          <w:szCs w:val="22"/>
        </w:rPr>
        <w:t xml:space="preserve">ions must take place </w:t>
      </w:r>
      <w:r w:rsidR="02532C8D" w:rsidRPr="00D04232">
        <w:rPr>
          <w:sz w:val="22"/>
          <w:szCs w:val="22"/>
        </w:rPr>
        <w:t xml:space="preserve">in </w:t>
      </w:r>
      <w:r w:rsidR="00E147DD" w:rsidRPr="00D04232">
        <w:rPr>
          <w:sz w:val="22"/>
          <w:szCs w:val="22"/>
        </w:rPr>
        <w:t xml:space="preserve">a minimum of three </w:t>
      </w:r>
      <w:r w:rsidR="00312095" w:rsidRPr="00D04232">
        <w:rPr>
          <w:b/>
          <w:bCs/>
          <w:sz w:val="22"/>
          <w:szCs w:val="22"/>
        </w:rPr>
        <w:t xml:space="preserve">specific </w:t>
      </w:r>
      <w:r w:rsidR="003C003A" w:rsidRPr="00D04232">
        <w:rPr>
          <w:b/>
          <w:bCs/>
          <w:sz w:val="22"/>
          <w:szCs w:val="22"/>
        </w:rPr>
        <w:t>locations</w:t>
      </w:r>
      <w:r w:rsidR="00E152DF" w:rsidRPr="00D04232">
        <w:rPr>
          <w:b/>
          <w:bCs/>
          <w:sz w:val="22"/>
          <w:szCs w:val="22"/>
        </w:rPr>
        <w:t xml:space="preserve"> </w:t>
      </w:r>
      <w:r w:rsidR="005A2A39" w:rsidRPr="00D04232">
        <w:rPr>
          <w:b/>
          <w:bCs/>
          <w:sz w:val="22"/>
          <w:szCs w:val="22"/>
        </w:rPr>
        <w:t xml:space="preserve">where </w:t>
      </w:r>
      <w:r w:rsidR="00C56434">
        <w:rPr>
          <w:b/>
          <w:bCs/>
          <w:sz w:val="22"/>
          <w:szCs w:val="22"/>
        </w:rPr>
        <w:t>G</w:t>
      </w:r>
      <w:r w:rsidR="005A2A39" w:rsidRPr="00D04232">
        <w:rPr>
          <w:b/>
          <w:bCs/>
          <w:sz w:val="22"/>
          <w:szCs w:val="22"/>
        </w:rPr>
        <w:t xml:space="preserve">lobal </w:t>
      </w:r>
      <w:r w:rsidR="00C56434">
        <w:rPr>
          <w:b/>
          <w:bCs/>
          <w:sz w:val="22"/>
          <w:szCs w:val="22"/>
        </w:rPr>
        <w:t>G</w:t>
      </w:r>
      <w:r w:rsidR="005A2A39" w:rsidRPr="00D04232">
        <w:rPr>
          <w:b/>
          <w:bCs/>
          <w:sz w:val="22"/>
          <w:szCs w:val="22"/>
        </w:rPr>
        <w:t xml:space="preserve">ateway projects in Ethiopia are </w:t>
      </w:r>
      <w:r w:rsidR="0020648F" w:rsidRPr="00D04232">
        <w:rPr>
          <w:b/>
          <w:bCs/>
          <w:sz w:val="22"/>
          <w:szCs w:val="22"/>
        </w:rPr>
        <w:t>in implementation</w:t>
      </w:r>
      <w:r w:rsidR="7B4332AD" w:rsidRPr="00D04232">
        <w:rPr>
          <w:sz w:val="22"/>
          <w:szCs w:val="22"/>
        </w:rPr>
        <w:t>.</w:t>
      </w:r>
      <w:r w:rsidR="00312095" w:rsidRPr="00D04232">
        <w:t xml:space="preserve"> </w:t>
      </w:r>
      <w:r w:rsidR="00312095" w:rsidRPr="00D04232">
        <w:rPr>
          <w:sz w:val="22"/>
          <w:szCs w:val="22"/>
        </w:rPr>
        <w:t xml:space="preserve">Applicants must clearly explain and justify how the selected areas are </w:t>
      </w:r>
      <w:r w:rsidR="00545FD8" w:rsidRPr="00D04232">
        <w:rPr>
          <w:sz w:val="22"/>
          <w:szCs w:val="22"/>
        </w:rPr>
        <w:t>connected</w:t>
      </w:r>
      <w:r w:rsidR="00312095" w:rsidRPr="00D04232">
        <w:rPr>
          <w:sz w:val="22"/>
          <w:szCs w:val="22"/>
        </w:rPr>
        <w:t xml:space="preserve"> to relevant Global Gateway</w:t>
      </w:r>
      <w:r w:rsidR="005A2A39" w:rsidRPr="00D04232">
        <w:rPr>
          <w:sz w:val="22"/>
          <w:szCs w:val="22"/>
        </w:rPr>
        <w:t xml:space="preserve"> projects</w:t>
      </w:r>
      <w:r w:rsidR="00545FD8" w:rsidRPr="00D04232">
        <w:rPr>
          <w:sz w:val="22"/>
          <w:szCs w:val="22"/>
        </w:rPr>
        <w:t>.</w:t>
      </w:r>
      <w:r w:rsidR="005A2A39" w:rsidRPr="00D04232">
        <w:rPr>
          <w:sz w:val="22"/>
          <w:szCs w:val="22"/>
        </w:rPr>
        <w:t xml:space="preserve"> Information on Global Gateway projects can be found</w:t>
      </w:r>
      <w:r w:rsidR="00E147DD" w:rsidRPr="00D04232">
        <w:rPr>
          <w:sz w:val="22"/>
          <w:szCs w:val="22"/>
        </w:rPr>
        <w:t xml:space="preserve"> at</w:t>
      </w:r>
      <w:r w:rsidR="005A2A39" w:rsidRPr="00D04232">
        <w:rPr>
          <w:sz w:val="22"/>
          <w:szCs w:val="22"/>
        </w:rPr>
        <w:t xml:space="preserve"> the</w:t>
      </w:r>
      <w:r w:rsidR="00E147DD" w:rsidRPr="00D04232">
        <w:rPr>
          <w:sz w:val="22"/>
          <w:szCs w:val="22"/>
        </w:rPr>
        <w:t xml:space="preserve"> following</w:t>
      </w:r>
      <w:r w:rsidR="005A2A39" w:rsidRPr="00D04232">
        <w:rPr>
          <w:sz w:val="22"/>
          <w:szCs w:val="22"/>
        </w:rPr>
        <w:t xml:space="preserve"> link </w:t>
      </w:r>
      <w:hyperlink r:id="rId14" w:history="1">
        <w:r w:rsidR="005A2A39" w:rsidRPr="00D04232">
          <w:rPr>
            <w:rStyle w:val="Collegamentoipertestuale"/>
          </w:rPr>
          <w:t>https://www.eeas.europa.eu/delegations/ethiopia/global-gateway_en?s=98</w:t>
        </w:r>
      </w:hyperlink>
      <w:r w:rsidR="005A2A39" w:rsidRPr="00D04232">
        <w:rPr>
          <w:color w:val="1F497D"/>
        </w:rPr>
        <w:t xml:space="preserve">  </w:t>
      </w:r>
    </w:p>
    <w:p w14:paraId="094A8468" w14:textId="77777777" w:rsidR="005A2A39" w:rsidRPr="00D04232" w:rsidRDefault="005A2A39" w:rsidP="5004F49A">
      <w:pPr>
        <w:jc w:val="both"/>
        <w:rPr>
          <w:sz w:val="22"/>
          <w:szCs w:val="22"/>
        </w:rPr>
      </w:pPr>
    </w:p>
    <w:p w14:paraId="21E54F22" w14:textId="79FA13D0" w:rsidR="0F20EF90" w:rsidRPr="00D04232" w:rsidRDefault="0F20EF90" w:rsidP="00F46C01">
      <w:pPr>
        <w:jc w:val="both"/>
        <w:rPr>
          <w:sz w:val="22"/>
          <w:szCs w:val="22"/>
        </w:rPr>
      </w:pPr>
      <w:r w:rsidRPr="00D04232">
        <w:rPr>
          <w:sz w:val="22"/>
          <w:szCs w:val="22"/>
        </w:rPr>
        <w:br/>
      </w:r>
      <w:r w:rsidR="2EFB28AB" w:rsidRPr="007A5B43">
        <w:rPr>
          <w:b/>
          <w:bCs/>
          <w:sz w:val="22"/>
          <w:szCs w:val="22"/>
        </w:rPr>
        <w:t>Types of action</w:t>
      </w:r>
    </w:p>
    <w:p w14:paraId="4B70BBD4" w14:textId="5589087B" w:rsidR="0F20EF90" w:rsidRPr="00D04232" w:rsidRDefault="2EFB28AB" w:rsidP="00F46C01">
      <w:pPr>
        <w:jc w:val="both"/>
        <w:rPr>
          <w:sz w:val="22"/>
          <w:szCs w:val="22"/>
        </w:rPr>
      </w:pPr>
      <w:r w:rsidRPr="007A5B43">
        <w:rPr>
          <w:sz w:val="22"/>
          <w:szCs w:val="22"/>
        </w:rPr>
        <w:t xml:space="preserve">Types of action which may be financed under this call are the actions that are directly contributing to the achievement of the objectives and priorities of this call for proposal (see section 1.2.) for Lot </w:t>
      </w:r>
      <w:r w:rsidR="001E17B5" w:rsidRPr="007A5B43">
        <w:rPr>
          <w:sz w:val="22"/>
          <w:szCs w:val="22"/>
        </w:rPr>
        <w:t>2</w:t>
      </w:r>
      <w:r w:rsidRPr="007A5B43">
        <w:rPr>
          <w:sz w:val="22"/>
          <w:szCs w:val="22"/>
        </w:rPr>
        <w:t>. All actions should be designed to produce specific and measurable results in response to the problems identified.</w:t>
      </w:r>
    </w:p>
    <w:p w14:paraId="0EA0D60D" w14:textId="77777777" w:rsidR="00F60D77" w:rsidRPr="007A5B43" w:rsidRDefault="00F60D77" w:rsidP="00F46C01">
      <w:pPr>
        <w:jc w:val="both"/>
        <w:rPr>
          <w:sz w:val="22"/>
          <w:szCs w:val="22"/>
        </w:rPr>
      </w:pPr>
    </w:p>
    <w:p w14:paraId="1A7A8D02" w14:textId="1AA387E3" w:rsidR="0F20EF90" w:rsidRPr="00D04232" w:rsidRDefault="2EFB28AB" w:rsidP="00F46C01">
      <w:pPr>
        <w:jc w:val="both"/>
        <w:rPr>
          <w:sz w:val="22"/>
          <w:szCs w:val="22"/>
        </w:rPr>
      </w:pPr>
      <w:r w:rsidRPr="007A5B43">
        <w:rPr>
          <w:sz w:val="22"/>
          <w:szCs w:val="22"/>
        </w:rPr>
        <w:t>The following types of action are ineligible:</w:t>
      </w:r>
    </w:p>
    <w:p w14:paraId="3122AEE0" w14:textId="77777777" w:rsidR="00F82C5E" w:rsidRPr="00D04232" w:rsidRDefault="2EFB28AB" w:rsidP="00BE142B">
      <w:pPr>
        <w:pStyle w:val="Paragrafoelenco"/>
        <w:numPr>
          <w:ilvl w:val="0"/>
          <w:numId w:val="35"/>
        </w:numPr>
        <w:rPr>
          <w:color w:val="000000" w:themeColor="text1"/>
          <w:sz w:val="22"/>
          <w:szCs w:val="22"/>
        </w:rPr>
      </w:pPr>
      <w:r w:rsidRPr="007A5B43">
        <w:rPr>
          <w:sz w:val="22"/>
          <w:szCs w:val="22"/>
        </w:rPr>
        <w:t>actions concerned only or mainly with individual sponsorships for participation in workshops, seminars, conferences and congresses;</w:t>
      </w:r>
    </w:p>
    <w:p w14:paraId="44293709" w14:textId="77777777" w:rsidR="00F82C5E" w:rsidRPr="00D04232" w:rsidRDefault="2EFB28AB" w:rsidP="00BE142B">
      <w:pPr>
        <w:pStyle w:val="Paragrafoelenco"/>
        <w:numPr>
          <w:ilvl w:val="0"/>
          <w:numId w:val="35"/>
        </w:numPr>
        <w:rPr>
          <w:color w:val="000000" w:themeColor="text1"/>
          <w:sz w:val="22"/>
          <w:szCs w:val="22"/>
        </w:rPr>
      </w:pPr>
      <w:r w:rsidRPr="007A5B43">
        <w:rPr>
          <w:sz w:val="22"/>
          <w:szCs w:val="22"/>
        </w:rPr>
        <w:t>actions concerned only or mainly with individual scholarships for studies or training courses;</w:t>
      </w:r>
    </w:p>
    <w:p w14:paraId="7670361E" w14:textId="0883D258" w:rsidR="0F20EF90" w:rsidRPr="00D04232" w:rsidRDefault="2EFB28AB" w:rsidP="00BE142B">
      <w:pPr>
        <w:pStyle w:val="Paragrafoelenco"/>
        <w:numPr>
          <w:ilvl w:val="0"/>
          <w:numId w:val="35"/>
        </w:numPr>
        <w:rPr>
          <w:color w:val="000000" w:themeColor="text1"/>
          <w:sz w:val="22"/>
          <w:szCs w:val="22"/>
        </w:rPr>
      </w:pPr>
      <w:r w:rsidRPr="007A5B43">
        <w:rPr>
          <w:sz w:val="22"/>
          <w:szCs w:val="22"/>
        </w:rPr>
        <w:t>actions and measures that may result in violation of human rights in partner countries or causing significant adverse effects on the environment or the climate</w:t>
      </w:r>
      <w:r w:rsidRPr="007A5B43">
        <w:rPr>
          <w:sz w:val="22"/>
          <w:szCs w:val="22"/>
          <w:vertAlign w:val="superscript"/>
        </w:rPr>
        <w:t>[2]</w:t>
      </w:r>
      <w:r w:rsidRPr="007A5B43">
        <w:rPr>
          <w:sz w:val="22"/>
          <w:szCs w:val="22"/>
        </w:rPr>
        <w:t>;</w:t>
      </w:r>
    </w:p>
    <w:p w14:paraId="388DCCB6" w14:textId="553A576B" w:rsidR="122F45E3" w:rsidRPr="007A5B43" w:rsidRDefault="122F45E3" w:rsidP="00BE142B">
      <w:pPr>
        <w:pStyle w:val="Paragrafoelenco"/>
        <w:numPr>
          <w:ilvl w:val="0"/>
          <w:numId w:val="35"/>
        </w:numPr>
        <w:rPr>
          <w:color w:val="000000" w:themeColor="text1"/>
          <w:sz w:val="22"/>
          <w:szCs w:val="22"/>
        </w:rPr>
      </w:pPr>
      <w:r w:rsidRPr="007A5B43">
        <w:rPr>
          <w:sz w:val="22"/>
          <w:szCs w:val="22"/>
        </w:rPr>
        <w:t>actions supporting political parties or related foundation</w:t>
      </w:r>
      <w:r w:rsidR="00F60D77" w:rsidRPr="007A5B43">
        <w:rPr>
          <w:sz w:val="22"/>
          <w:szCs w:val="22"/>
        </w:rPr>
        <w:t xml:space="preserve"> and/or supporting violence</w:t>
      </w:r>
      <w:r w:rsidRPr="007A5B43">
        <w:rPr>
          <w:sz w:val="22"/>
          <w:szCs w:val="22"/>
        </w:rPr>
        <w:t>;</w:t>
      </w:r>
    </w:p>
    <w:p w14:paraId="16228CC9" w14:textId="58D24C9D" w:rsidR="122F45E3" w:rsidRPr="007A5B43" w:rsidRDefault="122F45E3" w:rsidP="00BE142B">
      <w:pPr>
        <w:pStyle w:val="Paragrafoelenco"/>
        <w:numPr>
          <w:ilvl w:val="0"/>
          <w:numId w:val="35"/>
        </w:numPr>
        <w:rPr>
          <w:color w:val="000000" w:themeColor="text1"/>
          <w:sz w:val="22"/>
          <w:szCs w:val="22"/>
        </w:rPr>
      </w:pPr>
      <w:r w:rsidRPr="007A5B43">
        <w:rPr>
          <w:sz w:val="22"/>
          <w:szCs w:val="22"/>
        </w:rPr>
        <w:t>actions which consist exclusively or primarily in capital expenditure, e.g. purchase of land, buildings, equipment or vehicles, except in special circumstances;</w:t>
      </w:r>
    </w:p>
    <w:p w14:paraId="61797893" w14:textId="71D3D13A" w:rsidR="122F45E3" w:rsidRPr="007A5B43" w:rsidRDefault="122F45E3" w:rsidP="00BE142B">
      <w:pPr>
        <w:pStyle w:val="Paragrafoelenco"/>
        <w:numPr>
          <w:ilvl w:val="0"/>
          <w:numId w:val="35"/>
        </w:numPr>
        <w:rPr>
          <w:color w:val="000000" w:themeColor="text1"/>
          <w:sz w:val="22"/>
          <w:szCs w:val="22"/>
        </w:rPr>
      </w:pPr>
      <w:r w:rsidRPr="007A5B43">
        <w:rPr>
          <w:sz w:val="22"/>
          <w:szCs w:val="22"/>
        </w:rPr>
        <w:t>actions concerned only or mainly with sponsorship for pure research;</w:t>
      </w:r>
    </w:p>
    <w:p w14:paraId="7857E683" w14:textId="02BFC60A" w:rsidR="122F45E3" w:rsidRPr="007A5B43" w:rsidRDefault="122F45E3" w:rsidP="00BE142B">
      <w:pPr>
        <w:pStyle w:val="Paragrafoelenco"/>
        <w:numPr>
          <w:ilvl w:val="0"/>
          <w:numId w:val="35"/>
        </w:numPr>
        <w:rPr>
          <w:color w:val="000000" w:themeColor="text1"/>
          <w:sz w:val="22"/>
          <w:szCs w:val="22"/>
        </w:rPr>
      </w:pPr>
      <w:r w:rsidRPr="007A5B43">
        <w:rPr>
          <w:sz w:val="22"/>
          <w:szCs w:val="22"/>
        </w:rPr>
        <w:t xml:space="preserve">actions including religious proselytism or propaganda; </w:t>
      </w:r>
    </w:p>
    <w:p w14:paraId="4F1F2E66" w14:textId="71D974B4" w:rsidR="122F45E3" w:rsidRPr="007A5B43" w:rsidRDefault="122F45E3" w:rsidP="00BE142B">
      <w:pPr>
        <w:pStyle w:val="Paragrafoelenco"/>
        <w:numPr>
          <w:ilvl w:val="0"/>
          <w:numId w:val="35"/>
        </w:numPr>
        <w:rPr>
          <w:sz w:val="22"/>
          <w:szCs w:val="22"/>
        </w:rPr>
      </w:pPr>
      <w:r w:rsidRPr="007A5B43">
        <w:rPr>
          <w:sz w:val="22"/>
          <w:szCs w:val="22"/>
        </w:rPr>
        <w:t>actions which discriminate against individuals or groups of people on ground of their gender, age, sexual orientation, religious or political beliefs, ethnic origin, disabilities</w:t>
      </w:r>
      <w:r w:rsidR="000C3A00" w:rsidRPr="007A5B43">
        <w:rPr>
          <w:sz w:val="22"/>
          <w:szCs w:val="22"/>
        </w:rPr>
        <w:t>.</w:t>
      </w:r>
    </w:p>
    <w:p w14:paraId="12564460" w14:textId="0407310A" w:rsidR="122F45E3" w:rsidRPr="007A5B43" w:rsidRDefault="122F45E3" w:rsidP="00F82C5E">
      <w:pPr>
        <w:pStyle w:val="Paragrafoelenco"/>
        <w:ind w:left="1138"/>
        <w:rPr>
          <w:sz w:val="22"/>
          <w:szCs w:val="22"/>
        </w:rPr>
      </w:pPr>
    </w:p>
    <w:p w14:paraId="12689A87" w14:textId="6508915D" w:rsidR="0F20EF90" w:rsidRPr="00D04232" w:rsidRDefault="2EFB28AB">
      <w:pPr>
        <w:rPr>
          <w:b/>
          <w:bCs/>
          <w:color w:val="000000" w:themeColor="text1"/>
          <w:sz w:val="22"/>
          <w:szCs w:val="22"/>
        </w:rPr>
      </w:pPr>
      <w:r w:rsidRPr="007A5B43">
        <w:rPr>
          <w:b/>
          <w:bCs/>
          <w:sz w:val="22"/>
          <w:szCs w:val="22"/>
        </w:rPr>
        <w:t>Types of activity</w:t>
      </w:r>
    </w:p>
    <w:p w14:paraId="5E96ACE7" w14:textId="08CD516A" w:rsidR="38EB0F02" w:rsidRPr="007A5B43" w:rsidRDefault="38EB0F02">
      <w:pPr>
        <w:rPr>
          <w:b/>
          <w:bCs/>
          <w:sz w:val="22"/>
          <w:szCs w:val="22"/>
        </w:rPr>
      </w:pPr>
    </w:p>
    <w:p w14:paraId="3E9C331C" w14:textId="613E2B26" w:rsidR="0F20EF90" w:rsidRPr="007A5B43" w:rsidRDefault="2EFB28AB" w:rsidP="00F46C01">
      <w:pPr>
        <w:ind w:left="360" w:hanging="360"/>
        <w:jc w:val="both"/>
        <w:rPr>
          <w:sz w:val="22"/>
          <w:szCs w:val="22"/>
        </w:rPr>
      </w:pPr>
      <w:r w:rsidRPr="007A5B43">
        <w:rPr>
          <w:b/>
          <w:bCs/>
          <w:sz w:val="22"/>
          <w:szCs w:val="22"/>
        </w:rPr>
        <w:t xml:space="preserve"> </w:t>
      </w:r>
      <w:r w:rsidR="044459D3" w:rsidRPr="007A5B43">
        <w:rPr>
          <w:sz w:val="22"/>
          <w:szCs w:val="22"/>
        </w:rPr>
        <w:t xml:space="preserve">Eligible activities </w:t>
      </w:r>
      <w:r w:rsidR="044459D3" w:rsidRPr="007A5B43">
        <w:rPr>
          <w:b/>
          <w:bCs/>
          <w:sz w:val="22"/>
          <w:szCs w:val="22"/>
        </w:rPr>
        <w:t>may</w:t>
      </w:r>
      <w:r w:rsidR="044459D3" w:rsidRPr="007A5B43">
        <w:rPr>
          <w:sz w:val="22"/>
          <w:szCs w:val="22"/>
        </w:rPr>
        <w:t xml:space="preserve"> include, but are </w:t>
      </w:r>
      <w:r w:rsidR="044459D3" w:rsidRPr="007A5B43">
        <w:rPr>
          <w:b/>
          <w:bCs/>
          <w:sz w:val="22"/>
          <w:szCs w:val="22"/>
        </w:rPr>
        <w:t>not limited to</w:t>
      </w:r>
      <w:r w:rsidR="044459D3" w:rsidRPr="007A5B43">
        <w:rPr>
          <w:sz w:val="22"/>
          <w:szCs w:val="22"/>
        </w:rPr>
        <w:t>:</w:t>
      </w:r>
    </w:p>
    <w:p w14:paraId="6EEFCA91" w14:textId="77777777" w:rsidR="000C3A00" w:rsidRPr="007A5B43" w:rsidRDefault="000C3A00" w:rsidP="00F46C01">
      <w:pPr>
        <w:ind w:left="360" w:hanging="360"/>
        <w:jc w:val="both"/>
        <w:rPr>
          <w:b/>
          <w:bCs/>
          <w:sz w:val="22"/>
          <w:szCs w:val="22"/>
        </w:rPr>
      </w:pPr>
    </w:p>
    <w:p w14:paraId="7D3B7B96" w14:textId="3E5F0F22" w:rsidR="0F20EF90" w:rsidRPr="00D04232" w:rsidRDefault="000C3A00" w:rsidP="00BE142B">
      <w:pPr>
        <w:pStyle w:val="Paragrafoelenco"/>
        <w:numPr>
          <w:ilvl w:val="0"/>
          <w:numId w:val="2"/>
        </w:numPr>
        <w:jc w:val="both"/>
        <w:rPr>
          <w:color w:val="000000" w:themeColor="text1"/>
          <w:sz w:val="22"/>
          <w:szCs w:val="22"/>
        </w:rPr>
      </w:pPr>
      <w:r w:rsidRPr="007A5B43">
        <w:rPr>
          <w:sz w:val="22"/>
          <w:szCs w:val="22"/>
        </w:rPr>
        <w:t xml:space="preserve">Raising </w:t>
      </w:r>
      <w:r w:rsidR="044459D3" w:rsidRPr="007A5B43">
        <w:rPr>
          <w:sz w:val="22"/>
          <w:szCs w:val="22"/>
        </w:rPr>
        <w:t>awareness and build</w:t>
      </w:r>
      <w:r w:rsidRPr="007A5B43">
        <w:rPr>
          <w:sz w:val="22"/>
          <w:szCs w:val="22"/>
        </w:rPr>
        <w:t>ing</w:t>
      </w:r>
      <w:r w:rsidR="044459D3" w:rsidRPr="007A5B43">
        <w:rPr>
          <w:sz w:val="22"/>
          <w:szCs w:val="22"/>
        </w:rPr>
        <w:t xml:space="preserve"> capacities of local and grassroot CSOs on </w:t>
      </w:r>
      <w:bookmarkStart w:id="24" w:name="_Hlk223962350"/>
      <w:r w:rsidR="044459D3" w:rsidRPr="007A5B43">
        <w:rPr>
          <w:sz w:val="22"/>
          <w:szCs w:val="22"/>
        </w:rPr>
        <w:t xml:space="preserve">clean energy transition, sustainable agri-food value chains, health systems strengthening, and human-centric digital transformation </w:t>
      </w:r>
      <w:bookmarkEnd w:id="24"/>
      <w:r w:rsidR="044459D3" w:rsidRPr="007A5B43">
        <w:rPr>
          <w:sz w:val="22"/>
          <w:szCs w:val="22"/>
        </w:rPr>
        <w:t>as well as on the EU's Global Gateway strategy in Ethiopia;</w:t>
      </w:r>
    </w:p>
    <w:p w14:paraId="5025C249" w14:textId="5FD45B00" w:rsidR="0F20EF90" w:rsidRPr="00D04232" w:rsidRDefault="044459D3" w:rsidP="00BE142B">
      <w:pPr>
        <w:pStyle w:val="Paragrafoelenco"/>
        <w:numPr>
          <w:ilvl w:val="0"/>
          <w:numId w:val="2"/>
        </w:numPr>
        <w:jc w:val="both"/>
        <w:rPr>
          <w:color w:val="000000" w:themeColor="text1"/>
          <w:sz w:val="22"/>
          <w:szCs w:val="22"/>
        </w:rPr>
      </w:pPr>
      <w:r w:rsidRPr="007A5B43">
        <w:rPr>
          <w:sz w:val="22"/>
          <w:szCs w:val="22"/>
        </w:rPr>
        <w:t>Sensitis</w:t>
      </w:r>
      <w:r w:rsidR="000C3A00" w:rsidRPr="007A5B43">
        <w:rPr>
          <w:sz w:val="22"/>
          <w:szCs w:val="22"/>
        </w:rPr>
        <w:t>ing</w:t>
      </w:r>
      <w:r w:rsidRPr="007A5B43">
        <w:rPr>
          <w:sz w:val="22"/>
          <w:szCs w:val="22"/>
        </w:rPr>
        <w:t xml:space="preserve"> public authorities, private companies and CSOs on the benefits of transparent, inclusive and sustainable investments, on anti-corruption and on environmental, social and governance (ESG) standards;</w:t>
      </w:r>
    </w:p>
    <w:p w14:paraId="6C6F76EE" w14:textId="4173EC37" w:rsidR="0F20EF90" w:rsidRPr="00D04232" w:rsidRDefault="044459D3" w:rsidP="00BE142B">
      <w:pPr>
        <w:pStyle w:val="Paragrafoelenco"/>
        <w:numPr>
          <w:ilvl w:val="0"/>
          <w:numId w:val="2"/>
        </w:numPr>
        <w:jc w:val="both"/>
        <w:rPr>
          <w:color w:val="000000" w:themeColor="text1"/>
          <w:sz w:val="22"/>
          <w:szCs w:val="22"/>
        </w:rPr>
      </w:pPr>
      <w:r w:rsidRPr="007A5B43">
        <w:rPr>
          <w:sz w:val="22"/>
          <w:szCs w:val="22"/>
        </w:rPr>
        <w:t>Promot</w:t>
      </w:r>
      <w:r w:rsidR="000C3A00" w:rsidRPr="007A5B43">
        <w:rPr>
          <w:sz w:val="22"/>
          <w:szCs w:val="22"/>
        </w:rPr>
        <w:t>ing</w:t>
      </w:r>
      <w:r w:rsidRPr="007A5B43">
        <w:rPr>
          <w:sz w:val="22"/>
          <w:szCs w:val="22"/>
        </w:rPr>
        <w:t xml:space="preserve"> inclusive multi-stakeholder spaces for policy dialogue aimed at strengthening governance and regulatory frameworks in the four priority </w:t>
      </w:r>
      <w:r w:rsidR="005F3467" w:rsidRPr="007A5B43">
        <w:rPr>
          <w:sz w:val="22"/>
          <w:szCs w:val="22"/>
        </w:rPr>
        <w:t xml:space="preserve">Global Gateway </w:t>
      </w:r>
      <w:r w:rsidRPr="007A5B43">
        <w:rPr>
          <w:sz w:val="22"/>
          <w:szCs w:val="22"/>
        </w:rPr>
        <w:t>sectors</w:t>
      </w:r>
      <w:r w:rsidR="00126D3B" w:rsidRPr="00D04232">
        <w:t xml:space="preserve">: </w:t>
      </w:r>
      <w:r w:rsidR="00126D3B" w:rsidRPr="007A5B43">
        <w:rPr>
          <w:sz w:val="22"/>
          <w:szCs w:val="22"/>
        </w:rPr>
        <w:t>clean energy transition, sustainable agri-food value chains, health systems strengthening, and human-centric digital transformation</w:t>
      </w:r>
      <w:r w:rsidRPr="007A5B43">
        <w:rPr>
          <w:sz w:val="22"/>
          <w:szCs w:val="22"/>
        </w:rPr>
        <w:t>;</w:t>
      </w:r>
    </w:p>
    <w:p w14:paraId="7F8964A7" w14:textId="1739E20F" w:rsidR="0F20EF90" w:rsidRPr="00D04232" w:rsidRDefault="044459D3" w:rsidP="00BE142B">
      <w:pPr>
        <w:pStyle w:val="Paragrafoelenco"/>
        <w:numPr>
          <w:ilvl w:val="0"/>
          <w:numId w:val="2"/>
        </w:numPr>
        <w:jc w:val="both"/>
        <w:rPr>
          <w:color w:val="000000" w:themeColor="text1"/>
          <w:sz w:val="22"/>
          <w:szCs w:val="22"/>
        </w:rPr>
      </w:pPr>
      <w:r w:rsidRPr="007A5B43">
        <w:rPr>
          <w:sz w:val="22"/>
          <w:szCs w:val="22"/>
        </w:rPr>
        <w:lastRenderedPageBreak/>
        <w:t>Conduct</w:t>
      </w:r>
      <w:r w:rsidR="000C3A00" w:rsidRPr="007A5B43">
        <w:rPr>
          <w:sz w:val="22"/>
          <w:szCs w:val="22"/>
        </w:rPr>
        <w:t>ing</w:t>
      </w:r>
      <w:r w:rsidRPr="007A5B43">
        <w:rPr>
          <w:sz w:val="22"/>
          <w:szCs w:val="22"/>
        </w:rPr>
        <w:t>, and support</w:t>
      </w:r>
      <w:r w:rsidR="000C3A00" w:rsidRPr="007A5B43">
        <w:rPr>
          <w:sz w:val="22"/>
          <w:szCs w:val="22"/>
        </w:rPr>
        <w:t>ing</w:t>
      </w:r>
      <w:r w:rsidRPr="007A5B43">
        <w:rPr>
          <w:sz w:val="22"/>
          <w:szCs w:val="22"/>
        </w:rPr>
        <w:t xml:space="preserve"> local CSOs in conducting, research, policy analysis, participatory assessments and evidence-based advocacy in the</w:t>
      </w:r>
      <w:r w:rsidR="005F3467" w:rsidRPr="007A5B43">
        <w:rPr>
          <w:sz w:val="22"/>
          <w:szCs w:val="22"/>
        </w:rPr>
        <w:t xml:space="preserve"> Global Gateway priority</w:t>
      </w:r>
      <w:r w:rsidRPr="007A5B43">
        <w:rPr>
          <w:sz w:val="22"/>
          <w:szCs w:val="22"/>
        </w:rPr>
        <w:t xml:space="preserve"> sectors</w:t>
      </w:r>
      <w:r w:rsidR="00126D3B" w:rsidRPr="007A5B43">
        <w:rPr>
          <w:sz w:val="22"/>
          <w:szCs w:val="22"/>
        </w:rPr>
        <w:t xml:space="preserve"> above mentioned</w:t>
      </w:r>
      <w:r w:rsidRPr="007A5B43">
        <w:rPr>
          <w:sz w:val="22"/>
          <w:szCs w:val="22"/>
        </w:rPr>
        <w:t>;</w:t>
      </w:r>
    </w:p>
    <w:p w14:paraId="580DF8D0" w14:textId="3F8E7DFC" w:rsidR="0F20EF90" w:rsidRPr="00D04232" w:rsidRDefault="044459D3" w:rsidP="00BE142B">
      <w:pPr>
        <w:pStyle w:val="Paragrafoelenco"/>
        <w:numPr>
          <w:ilvl w:val="0"/>
          <w:numId w:val="2"/>
        </w:numPr>
        <w:jc w:val="both"/>
        <w:rPr>
          <w:color w:val="000000" w:themeColor="text1"/>
          <w:sz w:val="22"/>
          <w:szCs w:val="22"/>
        </w:rPr>
      </w:pPr>
      <w:r w:rsidRPr="007A5B43">
        <w:rPr>
          <w:sz w:val="22"/>
          <w:szCs w:val="22"/>
        </w:rPr>
        <w:t>Support</w:t>
      </w:r>
      <w:r w:rsidR="000309F5" w:rsidRPr="007A5B43">
        <w:rPr>
          <w:sz w:val="22"/>
          <w:szCs w:val="22"/>
        </w:rPr>
        <w:t>ing</w:t>
      </w:r>
      <w:r w:rsidRPr="007A5B43">
        <w:rPr>
          <w:sz w:val="22"/>
          <w:szCs w:val="22"/>
        </w:rPr>
        <w:t xml:space="preserve"> public oversight mechanisms and bodies, and </w:t>
      </w:r>
      <w:r w:rsidR="000309F5" w:rsidRPr="007A5B43">
        <w:rPr>
          <w:sz w:val="22"/>
          <w:szCs w:val="22"/>
        </w:rPr>
        <w:t xml:space="preserve">encouraging </w:t>
      </w:r>
      <w:r w:rsidRPr="007A5B43">
        <w:rPr>
          <w:sz w:val="22"/>
          <w:szCs w:val="22"/>
        </w:rPr>
        <w:t>partnership between such entities and civil society</w:t>
      </w:r>
      <w:r w:rsidR="005F3467" w:rsidRPr="007A5B43">
        <w:rPr>
          <w:sz w:val="22"/>
          <w:szCs w:val="22"/>
        </w:rPr>
        <w:t xml:space="preserve"> in the policies, investment initiatives in the Global Gateway priority sectors</w:t>
      </w:r>
      <w:r w:rsidRPr="007A5B43">
        <w:rPr>
          <w:sz w:val="22"/>
          <w:szCs w:val="22"/>
        </w:rPr>
        <w:t>;</w:t>
      </w:r>
    </w:p>
    <w:p w14:paraId="4BE5B7D6" w14:textId="51950F51" w:rsidR="0F20EF90" w:rsidRPr="00D04232" w:rsidRDefault="044459D3" w:rsidP="00BE142B">
      <w:pPr>
        <w:pStyle w:val="Paragrafoelenco"/>
        <w:numPr>
          <w:ilvl w:val="0"/>
          <w:numId w:val="2"/>
        </w:numPr>
        <w:jc w:val="both"/>
        <w:rPr>
          <w:color w:val="000000" w:themeColor="text1"/>
          <w:sz w:val="22"/>
          <w:szCs w:val="22"/>
        </w:rPr>
      </w:pPr>
      <w:r w:rsidRPr="007A5B43">
        <w:rPr>
          <w:sz w:val="22"/>
          <w:szCs w:val="22"/>
        </w:rPr>
        <w:t>Monitor</w:t>
      </w:r>
      <w:r w:rsidR="000309F5" w:rsidRPr="007A5B43">
        <w:rPr>
          <w:sz w:val="22"/>
          <w:szCs w:val="22"/>
        </w:rPr>
        <w:t>ing</w:t>
      </w:r>
      <w:r w:rsidRPr="007A5B43">
        <w:rPr>
          <w:sz w:val="22"/>
          <w:szCs w:val="22"/>
        </w:rPr>
        <w:t xml:space="preserve"> the implementation and assess the social, environmental and governance impact of investment projects in priority sectors on local communities, the environment, social cohesion and potential conflicts, using social accountability and other monitoring, tracking and impact-assessment tools</w:t>
      </w:r>
      <w:r w:rsidR="005F3467" w:rsidRPr="007A5B43">
        <w:rPr>
          <w:sz w:val="22"/>
          <w:szCs w:val="22"/>
        </w:rPr>
        <w:t xml:space="preserve"> and provide </w:t>
      </w:r>
      <w:r w:rsidR="00304A2D" w:rsidRPr="00304A2D">
        <w:rPr>
          <w:sz w:val="22"/>
          <w:szCs w:val="22"/>
        </w:rPr>
        <w:t>targeted</w:t>
      </w:r>
      <w:r w:rsidR="005F3467" w:rsidRPr="007A5B43">
        <w:rPr>
          <w:sz w:val="22"/>
          <w:szCs w:val="22"/>
        </w:rPr>
        <w:t xml:space="preserve"> solution when appropriate</w:t>
      </w:r>
      <w:r w:rsidRPr="007A5B43">
        <w:rPr>
          <w:sz w:val="22"/>
          <w:szCs w:val="22"/>
        </w:rPr>
        <w:t>;</w:t>
      </w:r>
    </w:p>
    <w:p w14:paraId="58FDFFD3" w14:textId="49DEDA63" w:rsidR="0F20EF90" w:rsidRPr="00D04232" w:rsidRDefault="044459D3" w:rsidP="00BE142B">
      <w:pPr>
        <w:pStyle w:val="Paragrafoelenco"/>
        <w:numPr>
          <w:ilvl w:val="0"/>
          <w:numId w:val="2"/>
        </w:numPr>
        <w:jc w:val="both"/>
        <w:rPr>
          <w:color w:val="000000" w:themeColor="text1"/>
          <w:sz w:val="22"/>
          <w:szCs w:val="22"/>
        </w:rPr>
      </w:pPr>
      <w:r w:rsidRPr="007A5B43">
        <w:rPr>
          <w:sz w:val="22"/>
          <w:szCs w:val="22"/>
        </w:rPr>
        <w:t>Monitor</w:t>
      </w:r>
      <w:r w:rsidR="000309F5" w:rsidRPr="007A5B43">
        <w:rPr>
          <w:sz w:val="22"/>
          <w:szCs w:val="22"/>
        </w:rPr>
        <w:t>ing</w:t>
      </w:r>
      <w:r w:rsidRPr="007A5B43">
        <w:rPr>
          <w:sz w:val="22"/>
          <w:szCs w:val="22"/>
        </w:rPr>
        <w:t xml:space="preserve"> compliance of investment projects with ESG standards and environmental and social safeguards, formulating constructive proposals and conducting evidence-based advocacy toward companies and public authorities to ensure such standards are upheld;</w:t>
      </w:r>
    </w:p>
    <w:p w14:paraId="68222A95" w14:textId="59639340" w:rsidR="0F20EF90" w:rsidRPr="00D04232" w:rsidRDefault="044459D3" w:rsidP="00BE142B">
      <w:pPr>
        <w:pStyle w:val="Paragrafoelenco"/>
        <w:numPr>
          <w:ilvl w:val="0"/>
          <w:numId w:val="2"/>
        </w:numPr>
        <w:jc w:val="both"/>
        <w:rPr>
          <w:color w:val="000000" w:themeColor="text1"/>
          <w:sz w:val="22"/>
          <w:szCs w:val="22"/>
        </w:rPr>
      </w:pPr>
      <w:r w:rsidRPr="007A5B43">
        <w:rPr>
          <w:sz w:val="22"/>
          <w:szCs w:val="22"/>
        </w:rPr>
        <w:t>Propos</w:t>
      </w:r>
      <w:r w:rsidR="000309F5" w:rsidRPr="007A5B43">
        <w:rPr>
          <w:sz w:val="22"/>
          <w:szCs w:val="22"/>
        </w:rPr>
        <w:t>ing</w:t>
      </w:r>
      <w:r w:rsidRPr="007A5B43">
        <w:rPr>
          <w:sz w:val="22"/>
          <w:szCs w:val="22"/>
        </w:rPr>
        <w:t>, strengthen</w:t>
      </w:r>
      <w:r w:rsidR="000309F5" w:rsidRPr="007A5B43">
        <w:rPr>
          <w:sz w:val="22"/>
          <w:szCs w:val="22"/>
        </w:rPr>
        <w:t>ing</w:t>
      </w:r>
      <w:r w:rsidRPr="007A5B43">
        <w:rPr>
          <w:sz w:val="22"/>
          <w:szCs w:val="22"/>
        </w:rPr>
        <w:t xml:space="preserve"> or facilitat</w:t>
      </w:r>
      <w:r w:rsidR="000309F5" w:rsidRPr="007A5B43">
        <w:rPr>
          <w:sz w:val="22"/>
          <w:szCs w:val="22"/>
        </w:rPr>
        <w:t>ing</w:t>
      </w:r>
      <w:r w:rsidRPr="007A5B43">
        <w:rPr>
          <w:sz w:val="22"/>
          <w:szCs w:val="22"/>
        </w:rPr>
        <w:t xml:space="preserve"> effective community-level grievance and redress mechanisms, and support</w:t>
      </w:r>
      <w:r w:rsidR="000309F5" w:rsidRPr="007A5B43">
        <w:rPr>
          <w:sz w:val="22"/>
          <w:szCs w:val="22"/>
        </w:rPr>
        <w:t>ing</w:t>
      </w:r>
      <w:r w:rsidRPr="007A5B43">
        <w:rPr>
          <w:sz w:val="22"/>
          <w:szCs w:val="22"/>
        </w:rPr>
        <w:t xml:space="preserve"> those that are already in place;</w:t>
      </w:r>
    </w:p>
    <w:p w14:paraId="6E08AC81" w14:textId="5E7969AB" w:rsidR="0F20EF90" w:rsidRPr="00D04232" w:rsidRDefault="044459D3" w:rsidP="00BE142B">
      <w:pPr>
        <w:pStyle w:val="Paragrafoelenco"/>
        <w:numPr>
          <w:ilvl w:val="0"/>
          <w:numId w:val="2"/>
        </w:numPr>
        <w:jc w:val="both"/>
        <w:rPr>
          <w:color w:val="000000" w:themeColor="text1"/>
          <w:sz w:val="22"/>
          <w:szCs w:val="22"/>
        </w:rPr>
      </w:pPr>
      <w:r w:rsidRPr="007A5B43">
        <w:rPr>
          <w:sz w:val="22"/>
          <w:szCs w:val="22"/>
        </w:rPr>
        <w:t>Promot</w:t>
      </w:r>
      <w:r w:rsidR="000309F5" w:rsidRPr="007A5B43">
        <w:rPr>
          <w:sz w:val="22"/>
          <w:szCs w:val="22"/>
        </w:rPr>
        <w:t>ing</w:t>
      </w:r>
      <w:r w:rsidRPr="007A5B43">
        <w:rPr>
          <w:sz w:val="22"/>
          <w:szCs w:val="22"/>
        </w:rPr>
        <w:t xml:space="preserve"> CSO-private sector and public-private partnerships as well as pro-poor private sector engagement that can support </w:t>
      </w:r>
      <w:r w:rsidR="00304A2D" w:rsidRPr="00304A2D">
        <w:rPr>
          <w:sz w:val="22"/>
          <w:szCs w:val="22"/>
        </w:rPr>
        <w:t>effective</w:t>
      </w:r>
      <w:r w:rsidR="00304A2D">
        <w:rPr>
          <w:sz w:val="22"/>
          <w:szCs w:val="22"/>
        </w:rPr>
        <w:t>,</w:t>
      </w:r>
      <w:r w:rsidR="00304A2D" w:rsidRPr="00304A2D">
        <w:rPr>
          <w:sz w:val="22"/>
          <w:szCs w:val="22"/>
        </w:rPr>
        <w:t xml:space="preserve"> sustainable</w:t>
      </w:r>
      <w:r w:rsidRPr="007A5B43">
        <w:rPr>
          <w:sz w:val="22"/>
          <w:szCs w:val="22"/>
        </w:rPr>
        <w:t xml:space="preserve"> </w:t>
      </w:r>
      <w:r w:rsidR="00CA4C87" w:rsidRPr="007A5B43">
        <w:rPr>
          <w:sz w:val="22"/>
          <w:szCs w:val="22"/>
        </w:rPr>
        <w:t xml:space="preserve">and inclusive </w:t>
      </w:r>
      <w:r w:rsidRPr="007A5B43">
        <w:rPr>
          <w:sz w:val="22"/>
          <w:szCs w:val="22"/>
        </w:rPr>
        <w:t>investments</w:t>
      </w:r>
      <w:r w:rsidR="00CA4C87" w:rsidRPr="007A5B43">
        <w:rPr>
          <w:sz w:val="22"/>
          <w:szCs w:val="22"/>
        </w:rPr>
        <w:t xml:space="preserve"> in the priority Global Gateway sectors</w:t>
      </w:r>
      <w:r w:rsidRPr="007A5B43">
        <w:rPr>
          <w:sz w:val="22"/>
          <w:szCs w:val="22"/>
        </w:rPr>
        <w:t>;</w:t>
      </w:r>
    </w:p>
    <w:p w14:paraId="75357A09" w14:textId="115D7241" w:rsidR="0F20EF90" w:rsidRPr="00D04232" w:rsidRDefault="044459D3" w:rsidP="00BE142B">
      <w:pPr>
        <w:pStyle w:val="Paragrafoelenco"/>
        <w:numPr>
          <w:ilvl w:val="0"/>
          <w:numId w:val="2"/>
        </w:numPr>
        <w:jc w:val="both"/>
        <w:rPr>
          <w:color w:val="000000" w:themeColor="text1"/>
          <w:sz w:val="22"/>
          <w:szCs w:val="22"/>
        </w:rPr>
      </w:pPr>
      <w:r w:rsidRPr="007A5B43">
        <w:rPr>
          <w:sz w:val="22"/>
          <w:szCs w:val="22"/>
        </w:rPr>
        <w:t>Support</w:t>
      </w:r>
      <w:r w:rsidR="000309F5" w:rsidRPr="007A5B43">
        <w:rPr>
          <w:sz w:val="22"/>
          <w:szCs w:val="22"/>
        </w:rPr>
        <w:t>ing</w:t>
      </w:r>
      <w:r w:rsidRPr="007A5B43">
        <w:rPr>
          <w:sz w:val="22"/>
          <w:szCs w:val="22"/>
        </w:rPr>
        <w:t xml:space="preserve"> the establishment, implementation and facilitation of local consultative processes and multi-stakeholder spaces for community and CSOs’ engagement in investment-related decision-making processes, including at early stages of project design; </w:t>
      </w:r>
    </w:p>
    <w:p w14:paraId="1C3D0C5A" w14:textId="026730FC" w:rsidR="0F20EF90" w:rsidRPr="00D04232" w:rsidRDefault="044459D3" w:rsidP="00BE142B">
      <w:pPr>
        <w:pStyle w:val="Paragrafoelenco"/>
        <w:numPr>
          <w:ilvl w:val="0"/>
          <w:numId w:val="2"/>
        </w:numPr>
        <w:jc w:val="both"/>
        <w:rPr>
          <w:color w:val="000000" w:themeColor="text1"/>
          <w:sz w:val="22"/>
          <w:szCs w:val="22"/>
        </w:rPr>
      </w:pPr>
      <w:r w:rsidRPr="007A5B43">
        <w:rPr>
          <w:sz w:val="22"/>
          <w:szCs w:val="22"/>
        </w:rPr>
        <w:t>Support</w:t>
      </w:r>
      <w:r w:rsidR="000309F5" w:rsidRPr="007A5B43">
        <w:rPr>
          <w:sz w:val="22"/>
          <w:szCs w:val="22"/>
        </w:rPr>
        <w:t>ing</w:t>
      </w:r>
      <w:r w:rsidRPr="007A5B43">
        <w:rPr>
          <w:sz w:val="22"/>
          <w:szCs w:val="22"/>
        </w:rPr>
        <w:t xml:space="preserve"> and accompany</w:t>
      </w:r>
      <w:r w:rsidR="000309F5" w:rsidRPr="007A5B43">
        <w:rPr>
          <w:sz w:val="22"/>
          <w:szCs w:val="22"/>
        </w:rPr>
        <w:t>ing</w:t>
      </w:r>
      <w:r w:rsidRPr="007A5B43">
        <w:rPr>
          <w:sz w:val="22"/>
          <w:szCs w:val="22"/>
        </w:rPr>
        <w:t xml:space="preserve"> local CSOs and communities in their engagement in consultative processes through technical expertise and negotiating skills;</w:t>
      </w:r>
    </w:p>
    <w:p w14:paraId="0C6ABC02" w14:textId="2A13F51A" w:rsidR="0F20EF90" w:rsidRPr="00D04232" w:rsidRDefault="044459D3" w:rsidP="00BE142B">
      <w:pPr>
        <w:pStyle w:val="Paragrafoelenco"/>
        <w:numPr>
          <w:ilvl w:val="0"/>
          <w:numId w:val="2"/>
        </w:numPr>
        <w:jc w:val="both"/>
        <w:rPr>
          <w:color w:val="000000" w:themeColor="text1"/>
          <w:sz w:val="22"/>
          <w:szCs w:val="22"/>
        </w:rPr>
      </w:pPr>
      <w:r w:rsidRPr="007A5B43">
        <w:rPr>
          <w:sz w:val="22"/>
          <w:szCs w:val="22"/>
        </w:rPr>
        <w:t>Encourag</w:t>
      </w:r>
      <w:r w:rsidR="000309F5" w:rsidRPr="007A5B43">
        <w:rPr>
          <w:sz w:val="22"/>
          <w:szCs w:val="22"/>
        </w:rPr>
        <w:t>ing</w:t>
      </w:r>
      <w:r w:rsidRPr="007A5B43">
        <w:rPr>
          <w:sz w:val="22"/>
          <w:szCs w:val="22"/>
        </w:rPr>
        <w:t xml:space="preserve"> civil society networking, alliances and coalition-building, in particular between CSOs with technical skills in the priority </w:t>
      </w:r>
      <w:r w:rsidR="00CA4C87" w:rsidRPr="007A5B43">
        <w:rPr>
          <w:sz w:val="22"/>
          <w:szCs w:val="22"/>
        </w:rPr>
        <w:t xml:space="preserve">Global Gateway </w:t>
      </w:r>
      <w:r w:rsidRPr="007A5B43">
        <w:rPr>
          <w:sz w:val="22"/>
          <w:szCs w:val="22"/>
        </w:rPr>
        <w:t xml:space="preserve">sectors and local CSOs; </w:t>
      </w:r>
    </w:p>
    <w:p w14:paraId="4ED415A2" w14:textId="5AAEB305" w:rsidR="0F20EF90" w:rsidRPr="00D04232" w:rsidRDefault="044459D3" w:rsidP="00BE142B">
      <w:pPr>
        <w:pStyle w:val="Paragrafoelenco"/>
        <w:numPr>
          <w:ilvl w:val="0"/>
          <w:numId w:val="2"/>
        </w:numPr>
        <w:jc w:val="both"/>
        <w:rPr>
          <w:color w:val="000000" w:themeColor="text1"/>
          <w:sz w:val="22"/>
          <w:szCs w:val="22"/>
        </w:rPr>
      </w:pPr>
      <w:r w:rsidRPr="007A5B43">
        <w:rPr>
          <w:sz w:val="22"/>
          <w:szCs w:val="22"/>
        </w:rPr>
        <w:t>Provid</w:t>
      </w:r>
      <w:r w:rsidR="000309F5" w:rsidRPr="007A5B43">
        <w:rPr>
          <w:sz w:val="22"/>
          <w:szCs w:val="22"/>
        </w:rPr>
        <w:t>ing</w:t>
      </w:r>
      <w:r w:rsidRPr="007A5B43">
        <w:rPr>
          <w:sz w:val="22"/>
          <w:szCs w:val="22"/>
        </w:rPr>
        <w:t xml:space="preserve"> targeted skills training and other activities that enhance employment opportunities, economic empowerment and employability of local community members, in particular women, youth and vulnerable groups</w:t>
      </w:r>
      <w:r w:rsidR="00CA4C87" w:rsidRPr="007A5B43">
        <w:rPr>
          <w:sz w:val="22"/>
          <w:szCs w:val="22"/>
        </w:rPr>
        <w:t xml:space="preserve"> in the investment Global Gateway priority sectors</w:t>
      </w:r>
      <w:r w:rsidRPr="007A5B43">
        <w:rPr>
          <w:sz w:val="22"/>
          <w:szCs w:val="22"/>
        </w:rPr>
        <w:t>;</w:t>
      </w:r>
    </w:p>
    <w:p w14:paraId="3B96E1FD" w14:textId="754DE1E6" w:rsidR="0F20EF90" w:rsidRPr="00D04232" w:rsidRDefault="044459D3" w:rsidP="00BE142B">
      <w:pPr>
        <w:pStyle w:val="Paragrafoelenco"/>
        <w:numPr>
          <w:ilvl w:val="0"/>
          <w:numId w:val="2"/>
        </w:numPr>
        <w:jc w:val="both"/>
        <w:rPr>
          <w:color w:val="000000" w:themeColor="text1"/>
          <w:sz w:val="22"/>
          <w:szCs w:val="22"/>
        </w:rPr>
      </w:pPr>
      <w:r w:rsidRPr="007A5B43">
        <w:rPr>
          <w:sz w:val="22"/>
          <w:szCs w:val="22"/>
        </w:rPr>
        <w:t>Design</w:t>
      </w:r>
      <w:r w:rsidR="000309F5" w:rsidRPr="007A5B43">
        <w:rPr>
          <w:sz w:val="22"/>
          <w:szCs w:val="22"/>
        </w:rPr>
        <w:t>ing</w:t>
      </w:r>
      <w:r w:rsidRPr="007A5B43">
        <w:rPr>
          <w:sz w:val="22"/>
          <w:szCs w:val="22"/>
        </w:rPr>
        <w:t xml:space="preserve"> and implement</w:t>
      </w:r>
      <w:r w:rsidR="000309F5" w:rsidRPr="007A5B43">
        <w:rPr>
          <w:sz w:val="22"/>
          <w:szCs w:val="22"/>
        </w:rPr>
        <w:t>ing</w:t>
      </w:r>
      <w:r w:rsidRPr="007A5B43">
        <w:rPr>
          <w:sz w:val="22"/>
          <w:szCs w:val="22"/>
        </w:rPr>
        <w:t xml:space="preserve"> community-level development initiatives in these sectors, co-designing them with local private sector operators when appropriate, in particular supporting community-level women and youth entrepreneurship.</w:t>
      </w:r>
    </w:p>
    <w:p w14:paraId="7830D4E4" w14:textId="613E2B26" w:rsidR="0F20EF90" w:rsidRPr="00D04232" w:rsidRDefault="044459D3" w:rsidP="000309F5">
      <w:pPr>
        <w:ind w:left="360" w:hanging="360"/>
        <w:jc w:val="both"/>
        <w:rPr>
          <w:sz w:val="22"/>
          <w:szCs w:val="22"/>
        </w:rPr>
      </w:pPr>
      <w:r w:rsidRPr="007A5B43">
        <w:rPr>
          <w:sz w:val="22"/>
          <w:szCs w:val="22"/>
        </w:rPr>
        <w:t xml:space="preserve"> </w:t>
      </w:r>
    </w:p>
    <w:p w14:paraId="1780B91F" w14:textId="613E2B26" w:rsidR="0F20EF90" w:rsidRPr="00D04232" w:rsidRDefault="044459D3" w:rsidP="000309F5">
      <w:pPr>
        <w:ind w:left="360" w:hanging="360"/>
        <w:jc w:val="both"/>
        <w:rPr>
          <w:sz w:val="22"/>
          <w:szCs w:val="22"/>
        </w:rPr>
      </w:pPr>
      <w:r w:rsidRPr="007A5B43">
        <w:rPr>
          <w:sz w:val="22"/>
          <w:szCs w:val="22"/>
        </w:rPr>
        <w:t>The list of activities is non-exhaustive.</w:t>
      </w:r>
    </w:p>
    <w:p w14:paraId="1C08076A" w14:textId="77777777" w:rsidR="004A3971" w:rsidRPr="00D04232" w:rsidRDefault="004A3971" w:rsidP="00C652DA">
      <w:pPr>
        <w:pStyle w:val="Bodytext10"/>
        <w:jc w:val="both"/>
        <w:rPr>
          <w:lang w:eastAsia="bg-BG" w:bidi="bg-BG"/>
        </w:rPr>
      </w:pPr>
    </w:p>
    <w:p w14:paraId="52F99763" w14:textId="60BBB47D" w:rsidR="006A39F4" w:rsidRPr="00D04232" w:rsidRDefault="006A39F4" w:rsidP="00C652DA">
      <w:pPr>
        <w:pStyle w:val="Bodytext10"/>
        <w:jc w:val="both"/>
        <w:rPr>
          <w:b/>
          <w:bCs/>
          <w:lang w:eastAsia="bg-BG" w:bidi="bg-BG"/>
        </w:rPr>
      </w:pPr>
      <w:r w:rsidRPr="00D04232">
        <w:rPr>
          <w:b/>
          <w:bCs/>
          <w:lang w:eastAsia="bg-BG" w:bidi="bg-BG"/>
        </w:rPr>
        <w:t xml:space="preserve">Financial support to third parties  </w:t>
      </w:r>
    </w:p>
    <w:p w14:paraId="059520D8" w14:textId="42379123" w:rsidR="004C6369" w:rsidRPr="007A5B43" w:rsidRDefault="000309F5" w:rsidP="000309F5">
      <w:pPr>
        <w:jc w:val="both"/>
        <w:rPr>
          <w:sz w:val="22"/>
          <w:szCs w:val="22"/>
        </w:rPr>
      </w:pPr>
      <w:r w:rsidRPr="007A5B43">
        <w:rPr>
          <w:b/>
          <w:bCs/>
          <w:sz w:val="22"/>
          <w:szCs w:val="22"/>
        </w:rPr>
        <w:t>A</w:t>
      </w:r>
      <w:r w:rsidR="3A634658" w:rsidRPr="007A5B43">
        <w:rPr>
          <w:sz w:val="22"/>
          <w:szCs w:val="22"/>
        </w:rPr>
        <w:t xml:space="preserve">pplicants </w:t>
      </w:r>
      <w:r w:rsidR="3A634658" w:rsidRPr="007A5B43">
        <w:rPr>
          <w:b/>
          <w:bCs/>
          <w:sz w:val="22"/>
          <w:szCs w:val="22"/>
        </w:rPr>
        <w:t>may</w:t>
      </w:r>
      <w:r w:rsidR="3A634658" w:rsidRPr="007A5B43">
        <w:rPr>
          <w:sz w:val="22"/>
          <w:szCs w:val="22"/>
        </w:rPr>
        <w:t xml:space="preserve"> propose financial support to third parties in order to help achieving the objectives of the action.</w:t>
      </w:r>
    </w:p>
    <w:p w14:paraId="2C9E62FF" w14:textId="77777777" w:rsidR="00073A99" w:rsidRPr="007A5B43" w:rsidRDefault="00073A99" w:rsidP="000309F5">
      <w:pPr>
        <w:jc w:val="both"/>
        <w:rPr>
          <w:sz w:val="22"/>
          <w:szCs w:val="22"/>
        </w:rPr>
      </w:pPr>
    </w:p>
    <w:p w14:paraId="3CD402B1" w14:textId="43D3710C" w:rsidR="00073A99" w:rsidRPr="00D04232" w:rsidRDefault="00073A99" w:rsidP="000309F5">
      <w:pPr>
        <w:jc w:val="both"/>
        <w:rPr>
          <w:sz w:val="22"/>
          <w:szCs w:val="22"/>
        </w:rPr>
      </w:pPr>
      <w:r w:rsidRPr="00D04232">
        <w:rPr>
          <w:sz w:val="22"/>
          <w:szCs w:val="22"/>
        </w:rPr>
        <w:t>The maximum amount of financial support per third party is EUR 60 000 except where achieving the objectives of the actions would otherwise be impossible or overly difficult, in which case this threshold can be exceeded. A threshold below EUR 60 000 can be set if appropriate.</w:t>
      </w:r>
    </w:p>
    <w:p w14:paraId="2FC98748" w14:textId="77777777" w:rsidR="00073A99" w:rsidRPr="00D04232" w:rsidRDefault="00073A99" w:rsidP="000309F5">
      <w:pPr>
        <w:jc w:val="both"/>
        <w:rPr>
          <w:sz w:val="22"/>
          <w:szCs w:val="22"/>
        </w:rPr>
      </w:pPr>
    </w:p>
    <w:p w14:paraId="25EFF5E1" w14:textId="77777777" w:rsidR="00073A99" w:rsidRPr="00D04232" w:rsidRDefault="00073A99" w:rsidP="00073A99">
      <w:pPr>
        <w:jc w:val="both"/>
        <w:rPr>
          <w:sz w:val="22"/>
          <w:szCs w:val="22"/>
        </w:rPr>
      </w:pPr>
      <w:r w:rsidRPr="00D04232">
        <w:rPr>
          <w:sz w:val="22"/>
          <w:szCs w:val="22"/>
        </w:rPr>
        <w:t xml:space="preserve">In compliance with the present guidelines and notably of any conditions or restrictions in this Section, the lead applicant should define mandatorily in Section 2.1.1 of Annex a.2 (Grant application form – Full application): </w:t>
      </w:r>
    </w:p>
    <w:p w14:paraId="01B88CBD" w14:textId="77777777" w:rsidR="00073A99" w:rsidRPr="00D04232" w:rsidRDefault="00073A99" w:rsidP="00BE142B">
      <w:pPr>
        <w:numPr>
          <w:ilvl w:val="0"/>
          <w:numId w:val="41"/>
        </w:numPr>
        <w:ind w:left="426"/>
        <w:jc w:val="both"/>
        <w:rPr>
          <w:sz w:val="22"/>
          <w:szCs w:val="22"/>
        </w:rPr>
      </w:pPr>
      <w:r w:rsidRPr="00D04232">
        <w:rPr>
          <w:sz w:val="22"/>
          <w:szCs w:val="22"/>
        </w:rPr>
        <w:t xml:space="preserve">the overall objectives, the specific objective(s) and the outputs19 (i.e. the results) to be achieved with the financial support; </w:t>
      </w:r>
    </w:p>
    <w:p w14:paraId="1FFBD387" w14:textId="77777777" w:rsidR="00073A99" w:rsidRPr="00D04232" w:rsidRDefault="00073A99" w:rsidP="00BE142B">
      <w:pPr>
        <w:numPr>
          <w:ilvl w:val="0"/>
          <w:numId w:val="41"/>
        </w:numPr>
        <w:ind w:left="426"/>
        <w:jc w:val="both"/>
        <w:rPr>
          <w:sz w:val="22"/>
          <w:szCs w:val="22"/>
        </w:rPr>
      </w:pPr>
      <w:r w:rsidRPr="00D04232">
        <w:rPr>
          <w:sz w:val="22"/>
          <w:szCs w:val="22"/>
        </w:rPr>
        <w:t xml:space="preserve">the different types of activities eligible for financial support, on the basis of a fixed list; </w:t>
      </w:r>
    </w:p>
    <w:p w14:paraId="67D8FD4D" w14:textId="77777777" w:rsidR="00DD5BDF" w:rsidRPr="00D04232" w:rsidRDefault="00073A99" w:rsidP="00BE142B">
      <w:pPr>
        <w:numPr>
          <w:ilvl w:val="0"/>
          <w:numId w:val="41"/>
        </w:numPr>
        <w:ind w:left="426"/>
        <w:jc w:val="both"/>
        <w:rPr>
          <w:sz w:val="22"/>
          <w:szCs w:val="22"/>
        </w:rPr>
      </w:pPr>
      <w:r w:rsidRPr="00D04232">
        <w:rPr>
          <w:sz w:val="22"/>
          <w:szCs w:val="22"/>
        </w:rPr>
        <w:t>the types of persons or categories of persons which may receive financial support</w:t>
      </w:r>
      <w:r w:rsidR="00DD5BDF" w:rsidRPr="00D04232">
        <w:rPr>
          <w:sz w:val="22"/>
          <w:szCs w:val="22"/>
        </w:rPr>
        <w:t>;</w:t>
      </w:r>
    </w:p>
    <w:p w14:paraId="01FEB387" w14:textId="77777777" w:rsidR="00DD5BDF" w:rsidRPr="00D04232" w:rsidRDefault="00073A99" w:rsidP="00BE142B">
      <w:pPr>
        <w:numPr>
          <w:ilvl w:val="0"/>
          <w:numId w:val="41"/>
        </w:numPr>
        <w:ind w:left="426"/>
        <w:jc w:val="both"/>
        <w:rPr>
          <w:sz w:val="22"/>
          <w:szCs w:val="22"/>
        </w:rPr>
      </w:pPr>
      <w:r w:rsidRPr="00D04232">
        <w:rPr>
          <w:sz w:val="22"/>
          <w:szCs w:val="22"/>
        </w:rPr>
        <w:t>the criteria for selecting these entities and giving the financial support;</w:t>
      </w:r>
    </w:p>
    <w:p w14:paraId="33B16493" w14:textId="77777777" w:rsidR="00DD5BDF" w:rsidRPr="00D04232" w:rsidRDefault="00073A99" w:rsidP="00BE142B">
      <w:pPr>
        <w:numPr>
          <w:ilvl w:val="0"/>
          <w:numId w:val="41"/>
        </w:numPr>
        <w:ind w:left="426"/>
        <w:jc w:val="both"/>
        <w:rPr>
          <w:sz w:val="22"/>
          <w:szCs w:val="22"/>
        </w:rPr>
      </w:pPr>
      <w:r w:rsidRPr="00D04232">
        <w:rPr>
          <w:sz w:val="22"/>
          <w:szCs w:val="22"/>
        </w:rPr>
        <w:t>the criteria for determining the exact amount of financial support for each third entity; and</w:t>
      </w:r>
    </w:p>
    <w:p w14:paraId="59073AE6" w14:textId="4ACCF3CA" w:rsidR="00073A99" w:rsidRPr="00D04232" w:rsidRDefault="00073A99" w:rsidP="00BE142B">
      <w:pPr>
        <w:numPr>
          <w:ilvl w:val="0"/>
          <w:numId w:val="41"/>
        </w:numPr>
        <w:ind w:left="426"/>
        <w:jc w:val="both"/>
        <w:rPr>
          <w:sz w:val="22"/>
          <w:szCs w:val="22"/>
        </w:rPr>
      </w:pPr>
      <w:r w:rsidRPr="00D04232">
        <w:rPr>
          <w:sz w:val="22"/>
          <w:szCs w:val="22"/>
        </w:rPr>
        <w:t xml:space="preserve">the maximum amount which may be given. </w:t>
      </w:r>
    </w:p>
    <w:p w14:paraId="056B75D4" w14:textId="77777777" w:rsidR="00073A99" w:rsidRPr="00D04232" w:rsidRDefault="00073A99" w:rsidP="00073A99">
      <w:pPr>
        <w:jc w:val="both"/>
        <w:rPr>
          <w:sz w:val="22"/>
          <w:szCs w:val="22"/>
        </w:rPr>
      </w:pPr>
    </w:p>
    <w:p w14:paraId="06940B8E" w14:textId="254E0D64" w:rsidR="00073A99" w:rsidRPr="00D04232" w:rsidRDefault="00073A99" w:rsidP="00073A99">
      <w:pPr>
        <w:jc w:val="both"/>
        <w:rPr>
          <w:sz w:val="22"/>
          <w:szCs w:val="22"/>
        </w:rPr>
      </w:pPr>
      <w:r w:rsidRPr="00D04232">
        <w:rPr>
          <w:sz w:val="22"/>
          <w:szCs w:val="22"/>
        </w:rPr>
        <w:t>In all events, the mandatory conditions set above for giving financial support (points (i) to (vi)) have to be strictly defined in the grant contract as to avoid any exercise of discretion.</w:t>
      </w:r>
    </w:p>
    <w:p w14:paraId="1CDDE82A" w14:textId="77777777" w:rsidR="003863DC" w:rsidRPr="00D04232" w:rsidRDefault="003863DC" w:rsidP="00073A99">
      <w:pPr>
        <w:jc w:val="both"/>
        <w:rPr>
          <w:sz w:val="22"/>
          <w:szCs w:val="22"/>
        </w:rPr>
      </w:pPr>
    </w:p>
    <w:p w14:paraId="7969901F" w14:textId="788BE946" w:rsidR="00073A99" w:rsidRPr="00D04232" w:rsidRDefault="00073A99" w:rsidP="00073A99">
      <w:pPr>
        <w:jc w:val="both"/>
        <w:rPr>
          <w:sz w:val="22"/>
          <w:szCs w:val="22"/>
        </w:rPr>
      </w:pPr>
      <w:r w:rsidRPr="00D04232">
        <w:rPr>
          <w:sz w:val="22"/>
          <w:szCs w:val="22"/>
        </w:rPr>
        <w:t>Recipients of financial support cannot be designated in the lists of EU restrictive measures.</w:t>
      </w:r>
    </w:p>
    <w:p w14:paraId="0963024F" w14:textId="77777777" w:rsidR="00073A99" w:rsidRPr="007A5B43" w:rsidRDefault="00073A99" w:rsidP="000309F5">
      <w:pPr>
        <w:jc w:val="both"/>
        <w:rPr>
          <w:sz w:val="22"/>
          <w:szCs w:val="22"/>
        </w:rPr>
      </w:pPr>
    </w:p>
    <w:p w14:paraId="062583D9" w14:textId="40556832" w:rsidR="004C6369" w:rsidRPr="007A5B43" w:rsidRDefault="00D04B29" w:rsidP="000309F5">
      <w:pPr>
        <w:jc w:val="both"/>
        <w:rPr>
          <w:sz w:val="22"/>
          <w:szCs w:val="22"/>
        </w:rPr>
      </w:pPr>
      <w:r w:rsidRPr="007A5B43">
        <w:rPr>
          <w:sz w:val="22"/>
          <w:szCs w:val="22"/>
        </w:rPr>
        <w:t>If applicants decide to use FST</w:t>
      </w:r>
      <w:r w:rsidR="003863DC" w:rsidRPr="007A5B43">
        <w:rPr>
          <w:sz w:val="22"/>
          <w:szCs w:val="22"/>
        </w:rPr>
        <w:t>P</w:t>
      </w:r>
      <w:r w:rsidRPr="007A5B43">
        <w:rPr>
          <w:sz w:val="22"/>
          <w:szCs w:val="22"/>
        </w:rPr>
        <w:t xml:space="preserve">, </w:t>
      </w:r>
      <w:r w:rsidR="00CB0576" w:rsidRPr="007A5B43">
        <w:rPr>
          <w:sz w:val="22"/>
          <w:szCs w:val="22"/>
        </w:rPr>
        <w:t xml:space="preserve">it </w:t>
      </w:r>
      <w:r w:rsidRPr="007A5B43">
        <w:rPr>
          <w:sz w:val="22"/>
          <w:szCs w:val="22"/>
        </w:rPr>
        <w:t>should be</w:t>
      </w:r>
      <w:r w:rsidR="3A634658" w:rsidRPr="007A5B43">
        <w:rPr>
          <w:sz w:val="22"/>
          <w:szCs w:val="22"/>
        </w:rPr>
        <w:t xml:space="preserve"> used to support civil society engagement in clean energy transition, sustainable agri-food systems, health systems strengthening and digital transformation. </w:t>
      </w:r>
    </w:p>
    <w:p w14:paraId="5BD7AD75" w14:textId="77777777" w:rsidR="004A3971" w:rsidRPr="00D04232" w:rsidRDefault="004A3971" w:rsidP="000309F5">
      <w:pPr>
        <w:jc w:val="both"/>
        <w:rPr>
          <w:sz w:val="22"/>
          <w:szCs w:val="22"/>
        </w:rPr>
      </w:pPr>
    </w:p>
    <w:p w14:paraId="20D05858" w14:textId="71046563" w:rsidR="004C6369" w:rsidRPr="00D04232" w:rsidRDefault="3A634658" w:rsidP="000309F5">
      <w:pPr>
        <w:jc w:val="both"/>
        <w:rPr>
          <w:sz w:val="22"/>
          <w:szCs w:val="22"/>
        </w:rPr>
      </w:pPr>
      <w:r w:rsidRPr="007A5B43">
        <w:rPr>
          <w:sz w:val="22"/>
          <w:szCs w:val="22"/>
        </w:rPr>
        <w:t xml:space="preserve">Applicants proposing to use FSTP must clearly </w:t>
      </w:r>
      <w:r w:rsidRPr="007A5B43">
        <w:rPr>
          <w:b/>
          <w:bCs/>
          <w:sz w:val="22"/>
          <w:szCs w:val="22"/>
        </w:rPr>
        <w:t>justify this approach</w:t>
      </w:r>
      <w:r w:rsidRPr="007A5B43">
        <w:rPr>
          <w:sz w:val="22"/>
          <w:szCs w:val="22"/>
        </w:rPr>
        <w:t xml:space="preserve"> and </w:t>
      </w:r>
      <w:r w:rsidRPr="007A5B43">
        <w:rPr>
          <w:b/>
          <w:bCs/>
          <w:sz w:val="22"/>
          <w:szCs w:val="22"/>
        </w:rPr>
        <w:t>demonstrate its added value and contribution to the objectives of the action</w:t>
      </w:r>
      <w:r w:rsidRPr="007A5B43">
        <w:rPr>
          <w:sz w:val="22"/>
          <w:szCs w:val="22"/>
        </w:rPr>
        <w:t>, and how it strengthens systemic impact. The proposal (including at Concept Note level) must explain how FSTP is integrated and coordinated with other project activities.</w:t>
      </w:r>
    </w:p>
    <w:p w14:paraId="56F9DA53" w14:textId="77777777" w:rsidR="00CB0576" w:rsidRPr="007A5B43" w:rsidRDefault="00CB0576" w:rsidP="000309F5">
      <w:pPr>
        <w:jc w:val="both"/>
        <w:rPr>
          <w:sz w:val="22"/>
          <w:szCs w:val="22"/>
        </w:rPr>
      </w:pPr>
    </w:p>
    <w:p w14:paraId="551C204C" w14:textId="19E58BC8" w:rsidR="004C6369" w:rsidRPr="00D04232" w:rsidRDefault="3A634658" w:rsidP="000309F5">
      <w:pPr>
        <w:jc w:val="both"/>
        <w:rPr>
          <w:sz w:val="22"/>
          <w:szCs w:val="22"/>
        </w:rPr>
      </w:pPr>
      <w:r w:rsidRPr="007A5B43">
        <w:rPr>
          <w:sz w:val="22"/>
          <w:szCs w:val="22"/>
        </w:rPr>
        <w:t xml:space="preserve">FSTP may support activities including, but </w:t>
      </w:r>
      <w:r w:rsidR="00CB0576" w:rsidRPr="007A5B43">
        <w:rPr>
          <w:sz w:val="22"/>
          <w:szCs w:val="22"/>
        </w:rPr>
        <w:t xml:space="preserve">are </w:t>
      </w:r>
      <w:r w:rsidRPr="007A5B43">
        <w:rPr>
          <w:sz w:val="22"/>
          <w:szCs w:val="22"/>
        </w:rPr>
        <w:t>not limited to:</w:t>
      </w:r>
    </w:p>
    <w:p w14:paraId="4332D234" w14:textId="6E6485ED" w:rsidR="004C6369" w:rsidRPr="00D04232" w:rsidRDefault="3A634658" w:rsidP="000309F5">
      <w:pPr>
        <w:jc w:val="both"/>
        <w:rPr>
          <w:sz w:val="22"/>
          <w:szCs w:val="22"/>
        </w:rPr>
      </w:pPr>
      <w:r w:rsidRPr="007A5B43">
        <w:rPr>
          <w:sz w:val="22"/>
          <w:szCs w:val="22"/>
        </w:rPr>
        <w:t xml:space="preserve"> </w:t>
      </w:r>
    </w:p>
    <w:p w14:paraId="3644D37A" w14:textId="78139247" w:rsidR="004C6369" w:rsidRPr="00D04232" w:rsidRDefault="3A634658" w:rsidP="00BE142B">
      <w:pPr>
        <w:pStyle w:val="Paragrafoelenco"/>
        <w:numPr>
          <w:ilvl w:val="0"/>
          <w:numId w:val="3"/>
        </w:numPr>
        <w:jc w:val="both"/>
        <w:rPr>
          <w:color w:val="000000" w:themeColor="text1"/>
          <w:sz w:val="22"/>
          <w:szCs w:val="22"/>
        </w:rPr>
      </w:pPr>
      <w:r w:rsidRPr="007A5B43">
        <w:rPr>
          <w:sz w:val="22"/>
          <w:szCs w:val="22"/>
        </w:rPr>
        <w:t>Community-level monitoring and oversight of clean energy, agri-food, health or digital sector policies and investments;</w:t>
      </w:r>
    </w:p>
    <w:p w14:paraId="70BFC34E" w14:textId="72D7BDC1" w:rsidR="004C6369" w:rsidRPr="00D04232" w:rsidRDefault="3A634658" w:rsidP="00BE142B">
      <w:pPr>
        <w:pStyle w:val="Paragrafoelenco"/>
        <w:numPr>
          <w:ilvl w:val="0"/>
          <w:numId w:val="3"/>
        </w:numPr>
        <w:jc w:val="both"/>
        <w:rPr>
          <w:color w:val="000000" w:themeColor="text1"/>
          <w:sz w:val="22"/>
          <w:szCs w:val="22"/>
        </w:rPr>
      </w:pPr>
      <w:r w:rsidRPr="007A5B43">
        <w:rPr>
          <w:sz w:val="22"/>
          <w:szCs w:val="22"/>
        </w:rPr>
        <w:t>Promotion of, and local participation in multi-stakeholder engagement and consultation processes linked to sector reforms or major investments</w:t>
      </w:r>
      <w:r w:rsidR="003D76EF" w:rsidRPr="007A5B43">
        <w:rPr>
          <w:sz w:val="22"/>
          <w:szCs w:val="22"/>
        </w:rPr>
        <w:t xml:space="preserve"> in the Gl</w:t>
      </w:r>
      <w:r w:rsidR="00D04B29" w:rsidRPr="007A5B43">
        <w:rPr>
          <w:sz w:val="22"/>
          <w:szCs w:val="22"/>
        </w:rPr>
        <w:t>o</w:t>
      </w:r>
      <w:r w:rsidR="003D76EF" w:rsidRPr="007A5B43">
        <w:rPr>
          <w:sz w:val="22"/>
          <w:szCs w:val="22"/>
        </w:rPr>
        <w:t xml:space="preserve">bal Gateway </w:t>
      </w:r>
      <w:r w:rsidR="00304A2D" w:rsidRPr="00304A2D">
        <w:rPr>
          <w:sz w:val="22"/>
          <w:szCs w:val="22"/>
        </w:rPr>
        <w:t>priority</w:t>
      </w:r>
      <w:r w:rsidR="003D76EF" w:rsidRPr="007A5B43">
        <w:rPr>
          <w:sz w:val="22"/>
          <w:szCs w:val="22"/>
        </w:rPr>
        <w:t xml:space="preserve"> sectors</w:t>
      </w:r>
      <w:r w:rsidRPr="007A5B43">
        <w:rPr>
          <w:sz w:val="22"/>
          <w:szCs w:val="22"/>
        </w:rPr>
        <w:t>;</w:t>
      </w:r>
    </w:p>
    <w:p w14:paraId="78AC4939" w14:textId="11816AD6" w:rsidR="004C6369" w:rsidRPr="00D04232" w:rsidRDefault="3A634658" w:rsidP="00BE142B">
      <w:pPr>
        <w:pStyle w:val="Paragrafoelenco"/>
        <w:numPr>
          <w:ilvl w:val="0"/>
          <w:numId w:val="3"/>
        </w:numPr>
        <w:jc w:val="both"/>
        <w:rPr>
          <w:color w:val="000000" w:themeColor="text1"/>
          <w:sz w:val="22"/>
          <w:szCs w:val="22"/>
        </w:rPr>
      </w:pPr>
      <w:r w:rsidRPr="007A5B43">
        <w:rPr>
          <w:sz w:val="22"/>
          <w:szCs w:val="22"/>
        </w:rPr>
        <w:t>Community-based evidence generation, including participatory research and data collection, including for advocacy purposes;</w:t>
      </w:r>
    </w:p>
    <w:p w14:paraId="490EA9AE" w14:textId="0C49D4B1" w:rsidR="004C6369" w:rsidRPr="00D04232" w:rsidRDefault="3A634658" w:rsidP="00BE142B">
      <w:pPr>
        <w:pStyle w:val="Paragrafoelenco"/>
        <w:numPr>
          <w:ilvl w:val="0"/>
          <w:numId w:val="3"/>
        </w:numPr>
        <w:jc w:val="both"/>
        <w:rPr>
          <w:color w:val="000000" w:themeColor="text1"/>
          <w:sz w:val="22"/>
          <w:szCs w:val="22"/>
        </w:rPr>
      </w:pPr>
      <w:r w:rsidRPr="007A5B43">
        <w:rPr>
          <w:sz w:val="22"/>
          <w:szCs w:val="22"/>
        </w:rPr>
        <w:t>Monitoring compliance with environmental and social safeguards at project level;</w:t>
      </w:r>
    </w:p>
    <w:p w14:paraId="24F73C61" w14:textId="2E780407" w:rsidR="004C6369" w:rsidRPr="00D04232" w:rsidRDefault="3A634658" w:rsidP="00BE142B">
      <w:pPr>
        <w:pStyle w:val="Paragrafoelenco"/>
        <w:numPr>
          <w:ilvl w:val="0"/>
          <w:numId w:val="3"/>
        </w:numPr>
        <w:jc w:val="both"/>
        <w:rPr>
          <w:color w:val="000000" w:themeColor="text1"/>
          <w:sz w:val="22"/>
          <w:szCs w:val="22"/>
        </w:rPr>
      </w:pPr>
      <w:r w:rsidRPr="007A5B43">
        <w:rPr>
          <w:sz w:val="22"/>
          <w:szCs w:val="22"/>
        </w:rPr>
        <w:t>Supporting access to grievance and redress mechanisms related to sectoral projects;</w:t>
      </w:r>
    </w:p>
    <w:p w14:paraId="014F3676" w14:textId="66259710" w:rsidR="004C6369" w:rsidRPr="00D04232" w:rsidRDefault="3A634658" w:rsidP="00BE142B">
      <w:pPr>
        <w:pStyle w:val="Paragrafoelenco"/>
        <w:numPr>
          <w:ilvl w:val="0"/>
          <w:numId w:val="3"/>
        </w:numPr>
        <w:jc w:val="both"/>
        <w:rPr>
          <w:color w:val="000000" w:themeColor="text1"/>
          <w:sz w:val="22"/>
          <w:szCs w:val="22"/>
        </w:rPr>
      </w:pPr>
      <w:r w:rsidRPr="007A5B43">
        <w:rPr>
          <w:sz w:val="22"/>
          <w:szCs w:val="22"/>
        </w:rPr>
        <w:t>Promoting transparency and public access to information on local-level investments and service delivery;</w:t>
      </w:r>
    </w:p>
    <w:p w14:paraId="74B8272E" w14:textId="65AADAE0" w:rsidR="004C6369" w:rsidRPr="00D04232" w:rsidRDefault="3A634658" w:rsidP="00BE142B">
      <w:pPr>
        <w:pStyle w:val="Paragrafoelenco"/>
        <w:numPr>
          <w:ilvl w:val="0"/>
          <w:numId w:val="3"/>
        </w:numPr>
        <w:jc w:val="both"/>
        <w:rPr>
          <w:color w:val="000000" w:themeColor="text1"/>
          <w:sz w:val="22"/>
          <w:szCs w:val="22"/>
        </w:rPr>
      </w:pPr>
      <w:r w:rsidRPr="007A5B43">
        <w:rPr>
          <w:sz w:val="22"/>
          <w:szCs w:val="22"/>
        </w:rPr>
        <w:t>Pilot accountability or transparency initiatives at local level;</w:t>
      </w:r>
    </w:p>
    <w:p w14:paraId="2B738674" w14:textId="2EF666E5" w:rsidR="004C6369" w:rsidRPr="00D04232" w:rsidRDefault="3A634658" w:rsidP="00BE142B">
      <w:pPr>
        <w:pStyle w:val="Paragrafoelenco"/>
        <w:numPr>
          <w:ilvl w:val="0"/>
          <w:numId w:val="3"/>
        </w:numPr>
        <w:jc w:val="both"/>
        <w:rPr>
          <w:color w:val="000000" w:themeColor="text1"/>
          <w:sz w:val="22"/>
          <w:szCs w:val="22"/>
        </w:rPr>
      </w:pPr>
      <w:r w:rsidRPr="007A5B43">
        <w:rPr>
          <w:sz w:val="22"/>
          <w:szCs w:val="22"/>
        </w:rPr>
        <w:t>Local advocacy initiatives connecting community concerns to sector policy and investment discussions.</w:t>
      </w:r>
    </w:p>
    <w:p w14:paraId="051CB892" w14:textId="60D9A23B" w:rsidR="004C6369" w:rsidRPr="00D04232" w:rsidRDefault="3A634658" w:rsidP="00BE142B">
      <w:pPr>
        <w:pStyle w:val="Paragrafoelenco"/>
        <w:numPr>
          <w:ilvl w:val="0"/>
          <w:numId w:val="3"/>
        </w:numPr>
        <w:rPr>
          <w:color w:val="000000" w:themeColor="text1"/>
          <w:sz w:val="22"/>
          <w:szCs w:val="22"/>
        </w:rPr>
      </w:pPr>
      <w:r w:rsidRPr="007A5B43">
        <w:rPr>
          <w:sz w:val="22"/>
          <w:szCs w:val="22"/>
        </w:rPr>
        <w:t>Activities supporting community-level development initiatives in the four priority sectors, particularly those led by youth and women, where clearly linked to inclusive and sustainable</w:t>
      </w:r>
      <w:r w:rsidR="00304A2D">
        <w:rPr>
          <w:sz w:val="22"/>
          <w:szCs w:val="22"/>
        </w:rPr>
        <w:t xml:space="preserve"> </w:t>
      </w:r>
      <w:r w:rsidR="00D04B29" w:rsidRPr="007A5B43">
        <w:rPr>
          <w:sz w:val="22"/>
          <w:szCs w:val="22"/>
        </w:rPr>
        <w:t>Global Gateway Priority sectors</w:t>
      </w:r>
      <w:r w:rsidRPr="007A5B43">
        <w:rPr>
          <w:sz w:val="22"/>
          <w:szCs w:val="22"/>
        </w:rPr>
        <w:t>;</w:t>
      </w:r>
    </w:p>
    <w:p w14:paraId="0D17B08F" w14:textId="3BFD3CC8" w:rsidR="004C6369" w:rsidRPr="00D04232" w:rsidRDefault="3A634658" w:rsidP="00BE142B">
      <w:pPr>
        <w:pStyle w:val="Paragrafoelenco"/>
        <w:numPr>
          <w:ilvl w:val="0"/>
          <w:numId w:val="3"/>
        </w:numPr>
        <w:rPr>
          <w:color w:val="000000" w:themeColor="text1"/>
          <w:sz w:val="22"/>
          <w:szCs w:val="22"/>
        </w:rPr>
      </w:pPr>
      <w:r w:rsidRPr="007A5B43">
        <w:rPr>
          <w:sz w:val="22"/>
          <w:szCs w:val="22"/>
        </w:rPr>
        <w:t>Activities promoting skills development and enhancing employability of local community members in clean energy, agri-food, health or digital sectors, where connected to civil society engagement and equitable access objectives;</w:t>
      </w:r>
    </w:p>
    <w:p w14:paraId="562805EF" w14:textId="463535BB" w:rsidR="004C6369" w:rsidRPr="00D04232" w:rsidRDefault="3A634658" w:rsidP="00BE142B">
      <w:pPr>
        <w:pStyle w:val="Paragrafoelenco"/>
        <w:numPr>
          <w:ilvl w:val="0"/>
          <w:numId w:val="3"/>
        </w:numPr>
        <w:rPr>
          <w:color w:val="000000" w:themeColor="text1"/>
          <w:sz w:val="22"/>
          <w:szCs w:val="22"/>
        </w:rPr>
      </w:pPr>
      <w:r w:rsidRPr="007A5B43">
        <w:rPr>
          <w:sz w:val="22"/>
          <w:szCs w:val="22"/>
        </w:rPr>
        <w:t>Awareness-raising activities targeting CSOs, authorities, private sector actors and the general public on GG-related reforms, standards, investment processes and participation opportunities.</w:t>
      </w:r>
    </w:p>
    <w:p w14:paraId="19FA13D8" w14:textId="6DBD94DF" w:rsidR="004C6369" w:rsidRPr="00D04232" w:rsidRDefault="3A634658" w:rsidP="00F46C01">
      <w:pPr>
        <w:ind w:left="714"/>
        <w:jc w:val="both"/>
        <w:rPr>
          <w:sz w:val="22"/>
          <w:szCs w:val="22"/>
        </w:rPr>
      </w:pPr>
      <w:r w:rsidRPr="007A5B43">
        <w:rPr>
          <w:sz w:val="22"/>
          <w:szCs w:val="22"/>
        </w:rPr>
        <w:t xml:space="preserve"> </w:t>
      </w:r>
    </w:p>
    <w:p w14:paraId="33A5BB5E" w14:textId="73CC2606" w:rsidR="004C6369" w:rsidRPr="00D04232" w:rsidRDefault="3A634658" w:rsidP="00F46C01">
      <w:pPr>
        <w:jc w:val="both"/>
        <w:rPr>
          <w:sz w:val="22"/>
          <w:szCs w:val="22"/>
        </w:rPr>
      </w:pPr>
      <w:r w:rsidRPr="007A5B43">
        <w:rPr>
          <w:sz w:val="22"/>
          <w:szCs w:val="22"/>
        </w:rPr>
        <w:t xml:space="preserve">Modalities should ensure transparency and fairness while remaining proportionate to the size and complexity of third party funding. Where relevant, differentiated grant sizes or thematic windows may be proposed and justified. All selection and support mechanisms must be </w:t>
      </w:r>
      <w:r w:rsidRPr="007A5B43">
        <w:rPr>
          <w:b/>
          <w:bCs/>
          <w:sz w:val="22"/>
          <w:szCs w:val="22"/>
        </w:rPr>
        <w:t>clearly described</w:t>
      </w:r>
      <w:r w:rsidRPr="007A5B43">
        <w:rPr>
          <w:sz w:val="22"/>
          <w:szCs w:val="22"/>
        </w:rPr>
        <w:t xml:space="preserve"> in the proposal and must comply with the fundamental principles of EU external action, including transparency, equal treatment, non-discrimination, and prevention of conflicts of interest.</w:t>
      </w:r>
    </w:p>
    <w:p w14:paraId="65593AB3" w14:textId="5C781BA6" w:rsidR="004C6369" w:rsidRPr="00D04232" w:rsidRDefault="3A634658" w:rsidP="00F46C01">
      <w:pPr>
        <w:jc w:val="both"/>
        <w:rPr>
          <w:sz w:val="22"/>
          <w:szCs w:val="22"/>
        </w:rPr>
      </w:pPr>
      <w:r w:rsidRPr="007A5B43">
        <w:rPr>
          <w:sz w:val="22"/>
          <w:szCs w:val="22"/>
        </w:rPr>
        <w:t xml:space="preserve"> </w:t>
      </w:r>
    </w:p>
    <w:p w14:paraId="0E1A48C4" w14:textId="6754FE11" w:rsidR="004C6369" w:rsidRPr="00D04232" w:rsidRDefault="3A634658" w:rsidP="00F46C01">
      <w:pPr>
        <w:jc w:val="both"/>
        <w:rPr>
          <w:sz w:val="22"/>
          <w:szCs w:val="22"/>
        </w:rPr>
      </w:pPr>
      <w:r w:rsidRPr="007A5B43">
        <w:rPr>
          <w:sz w:val="22"/>
          <w:szCs w:val="22"/>
        </w:rPr>
        <w:t>All costs related to the FSTP must be clearly identified in the budget, including amounts allocated to third parties, capacity building costs (if applicable), and resources dedicated to the management and monitoring of the FSTP.</w:t>
      </w:r>
    </w:p>
    <w:p w14:paraId="75E0CC5A" w14:textId="77777777" w:rsidR="3A634658" w:rsidRPr="00D04232" w:rsidRDefault="3A634658" w:rsidP="00F46C01">
      <w:pPr>
        <w:pStyle w:val="Bodytext10"/>
        <w:rPr>
          <w:rStyle w:val="Bodytext1"/>
          <w:b/>
          <w:bCs/>
          <w:highlight w:val="yellow"/>
          <w:lang w:eastAsia="bg-BG" w:bidi="bg-BG"/>
        </w:rPr>
      </w:pPr>
    </w:p>
    <w:p w14:paraId="621F2A6A" w14:textId="557E2F2D" w:rsidR="00E50F66" w:rsidRPr="00D04232" w:rsidRDefault="00B648DE">
      <w:pPr>
        <w:pStyle w:val="Bodytext10"/>
        <w:jc w:val="both"/>
      </w:pPr>
      <w:r w:rsidRPr="00D04232">
        <w:rPr>
          <w:rStyle w:val="Bodytext1"/>
          <w:b/>
          <w:bCs/>
        </w:rPr>
        <w:t xml:space="preserve">Number of applications and grants per applicants </w:t>
      </w:r>
      <w:r w:rsidRPr="007A5B43">
        <w:rPr>
          <w:rStyle w:val="Bodytext1"/>
          <w:b/>
          <w:bCs/>
          <w:lang w:eastAsia="bg-BG" w:bidi="bg-BG"/>
        </w:rPr>
        <w:t xml:space="preserve">/ </w:t>
      </w:r>
      <w:r w:rsidRPr="00D04232">
        <w:rPr>
          <w:rStyle w:val="Bodytext1"/>
          <w:b/>
          <w:bCs/>
        </w:rPr>
        <w:t>affiliated entities</w:t>
      </w:r>
      <w:r w:rsidR="7D1951C2" w:rsidRPr="00D04232">
        <w:rPr>
          <w:rStyle w:val="Bodytext1"/>
          <w:b/>
          <w:bCs/>
        </w:rPr>
        <w:t xml:space="preserve"> (For all Lots)</w:t>
      </w:r>
    </w:p>
    <w:p w14:paraId="60AB0D08" w14:textId="52CDFDE7" w:rsidR="00E50F66" w:rsidRPr="00D04232" w:rsidRDefault="00B648DE">
      <w:pPr>
        <w:pStyle w:val="Bodytext10"/>
        <w:jc w:val="both"/>
      </w:pPr>
      <w:r w:rsidRPr="00D04232">
        <w:rPr>
          <w:rStyle w:val="Bodytext1"/>
        </w:rPr>
        <w:t xml:space="preserve">The lead applicant may not submit more than </w:t>
      </w:r>
      <w:r w:rsidR="00243FA6" w:rsidRPr="00D04232">
        <w:rPr>
          <w:rStyle w:val="Bodytext1"/>
          <w:lang w:eastAsia="bg-BG" w:bidi="bg-BG"/>
        </w:rPr>
        <w:t xml:space="preserve">one </w:t>
      </w:r>
      <w:r w:rsidRPr="00D04232">
        <w:rPr>
          <w:rStyle w:val="Bodytext1"/>
        </w:rPr>
        <w:t>application</w:t>
      </w:r>
      <w:r w:rsidR="00243FA6" w:rsidRPr="00D04232">
        <w:rPr>
          <w:rStyle w:val="Bodytext1"/>
        </w:rPr>
        <w:t xml:space="preserve"> </w:t>
      </w:r>
      <w:r w:rsidRPr="00D04232">
        <w:rPr>
          <w:rStyle w:val="Bodytext1"/>
        </w:rPr>
        <w:t>under this call for proposals.</w:t>
      </w:r>
      <w:r w:rsidR="003030A2" w:rsidRPr="00D04232">
        <w:rPr>
          <w:rStyle w:val="Bodytext1"/>
        </w:rPr>
        <w:t xml:space="preserve"> </w:t>
      </w:r>
    </w:p>
    <w:p w14:paraId="1D1FD4A9" w14:textId="32594BE8" w:rsidR="00E50F66" w:rsidRPr="00D04232" w:rsidRDefault="00B648DE">
      <w:pPr>
        <w:pStyle w:val="Bodytext10"/>
        <w:spacing w:after="120"/>
        <w:jc w:val="both"/>
      </w:pPr>
      <w:r w:rsidRPr="00D04232">
        <w:rPr>
          <w:rStyle w:val="Bodytext1"/>
        </w:rPr>
        <w:t xml:space="preserve">The lead applicant may not be awarded more than </w:t>
      </w:r>
      <w:r w:rsidR="00243FA6" w:rsidRPr="00D04232">
        <w:rPr>
          <w:rStyle w:val="Bodytext1"/>
        </w:rPr>
        <w:t>one</w:t>
      </w:r>
      <w:r w:rsidRPr="007A5B43">
        <w:rPr>
          <w:rStyle w:val="Bodytext1"/>
          <w:lang w:eastAsia="bg-BG" w:bidi="bg-BG"/>
        </w:rPr>
        <w:t xml:space="preserve"> </w:t>
      </w:r>
      <w:r w:rsidRPr="00D04232">
        <w:rPr>
          <w:rStyle w:val="Bodytext1"/>
        </w:rPr>
        <w:t>grant</w:t>
      </w:r>
      <w:r w:rsidR="7D1951C2" w:rsidRPr="00D04232">
        <w:rPr>
          <w:rStyle w:val="Bodytext1"/>
        </w:rPr>
        <w:t xml:space="preserve"> </w:t>
      </w:r>
      <w:r w:rsidRPr="00D04232">
        <w:rPr>
          <w:rStyle w:val="Bodytext1"/>
        </w:rPr>
        <w:t>under this call for proposals.</w:t>
      </w:r>
    </w:p>
    <w:p w14:paraId="18D396CB" w14:textId="43927044" w:rsidR="003030A2" w:rsidRPr="00D04232" w:rsidRDefault="00B648DE" w:rsidP="003030A2">
      <w:pPr>
        <w:pStyle w:val="Bodytext10"/>
        <w:spacing w:after="120"/>
        <w:jc w:val="both"/>
      </w:pPr>
      <w:r w:rsidRPr="00D04232">
        <w:rPr>
          <w:rStyle w:val="Bodytext1"/>
        </w:rPr>
        <w:t>The lead applicant may not be a co-applicant or an affiliated entity in another application at the same time.</w:t>
      </w:r>
      <w:r w:rsidR="003030A2" w:rsidRPr="00D04232">
        <w:rPr>
          <w:color w:val="auto"/>
        </w:rPr>
        <w:t xml:space="preserve"> </w:t>
      </w:r>
    </w:p>
    <w:p w14:paraId="26022315" w14:textId="7796A4EA" w:rsidR="00E50F66" w:rsidRPr="00D04232" w:rsidRDefault="00B648DE">
      <w:pPr>
        <w:pStyle w:val="Bodytext10"/>
        <w:spacing w:after="120"/>
        <w:jc w:val="both"/>
      </w:pPr>
      <w:r w:rsidRPr="00D04232">
        <w:rPr>
          <w:rStyle w:val="Bodytext1"/>
        </w:rPr>
        <w:t xml:space="preserve">A co-applicant/affiliated entity may not be the co-applicant or affiliated entity in more than </w:t>
      </w:r>
      <w:r w:rsidR="00243FA6" w:rsidRPr="00D04232">
        <w:rPr>
          <w:rStyle w:val="Bodytext1"/>
          <w:lang w:eastAsia="bg-BG" w:bidi="bg-BG"/>
        </w:rPr>
        <w:t>one</w:t>
      </w:r>
      <w:r w:rsidRPr="007A5B43">
        <w:rPr>
          <w:rStyle w:val="Bodytext1"/>
          <w:lang w:eastAsia="bg-BG" w:bidi="bg-BG"/>
        </w:rPr>
        <w:t xml:space="preserve"> </w:t>
      </w:r>
      <w:r w:rsidRPr="00D04232">
        <w:rPr>
          <w:rStyle w:val="Bodytext1"/>
        </w:rPr>
        <w:t>application under this call for proposals.</w:t>
      </w:r>
      <w:r w:rsidR="008B2D88" w:rsidRPr="00D04232">
        <w:rPr>
          <w:rStyle w:val="Bodytext1"/>
        </w:rPr>
        <w:t xml:space="preserve"> </w:t>
      </w:r>
    </w:p>
    <w:p w14:paraId="3B08A8AF" w14:textId="19CB9C76" w:rsidR="00E50F66" w:rsidRPr="00D04232" w:rsidRDefault="00B648DE">
      <w:pPr>
        <w:pStyle w:val="Bodytext10"/>
        <w:spacing w:after="120"/>
        <w:jc w:val="both"/>
      </w:pPr>
      <w:r w:rsidRPr="00D04232">
        <w:rPr>
          <w:rStyle w:val="Bodytext1"/>
        </w:rPr>
        <w:t xml:space="preserve">A co-applicant/affiliated entity may not be awarded more than </w:t>
      </w:r>
      <w:r w:rsidR="00243FA6" w:rsidRPr="00D04232">
        <w:rPr>
          <w:rStyle w:val="Bodytext1"/>
        </w:rPr>
        <w:t>one</w:t>
      </w:r>
      <w:r w:rsidR="23EDC0F7" w:rsidRPr="00D04232">
        <w:rPr>
          <w:rStyle w:val="Bodytext1"/>
        </w:rPr>
        <w:t xml:space="preserve"> </w:t>
      </w:r>
      <w:r w:rsidRPr="00D04232">
        <w:rPr>
          <w:rStyle w:val="Bodytext1"/>
        </w:rPr>
        <w:t>grant under this call for proposals.</w:t>
      </w:r>
    </w:p>
    <w:p w14:paraId="563C030F" w14:textId="77777777" w:rsidR="00E50F66" w:rsidRPr="00D04232" w:rsidRDefault="00B648DE">
      <w:pPr>
        <w:pStyle w:val="Bodytext10"/>
        <w:spacing w:after="120"/>
        <w:jc w:val="both"/>
      </w:pPr>
      <w:r w:rsidRPr="00D04232">
        <w:rPr>
          <w:rStyle w:val="Bodytext1"/>
          <w:b/>
          <w:bCs/>
        </w:rPr>
        <w:t>Form of the grant</w:t>
      </w:r>
    </w:p>
    <w:p w14:paraId="574E4D36" w14:textId="77777777" w:rsidR="00E50F66" w:rsidRPr="00D04232" w:rsidRDefault="00B648DE">
      <w:pPr>
        <w:pStyle w:val="Bodytext10"/>
        <w:spacing w:after="120"/>
        <w:jc w:val="both"/>
      </w:pPr>
      <w:r w:rsidRPr="00D04232">
        <w:rPr>
          <w:rStyle w:val="Bodytext1"/>
        </w:rPr>
        <w:t>The grants awarded under this call for proposals take the following form(s):</w:t>
      </w:r>
    </w:p>
    <w:p w14:paraId="50F84D4A" w14:textId="49553373" w:rsidR="00E50F66" w:rsidRPr="00D04232" w:rsidRDefault="00B648DE">
      <w:pPr>
        <w:pStyle w:val="Bodytext10"/>
        <w:spacing w:after="120" w:line="257" w:lineRule="auto"/>
        <w:ind w:left="740" w:hanging="360"/>
        <w:jc w:val="both"/>
      </w:pPr>
      <w:r w:rsidRPr="00D04232">
        <w:rPr>
          <w:rStyle w:val="Bodytext1"/>
        </w:rPr>
        <w:t xml:space="preserve">Reimbursement of eligible costs that may be based on any or a combination of the following forms as per Section </w:t>
      </w:r>
      <w:r w:rsidRPr="007A5B43">
        <w:rPr>
          <w:rStyle w:val="Bodytext1"/>
          <w:lang w:eastAsia="bg-BG" w:bidi="bg-BG"/>
        </w:rPr>
        <w:t>2.1.4:</w:t>
      </w:r>
    </w:p>
    <w:p w14:paraId="60B9EB5E" w14:textId="77777777" w:rsidR="00E50F66" w:rsidRPr="00D04232" w:rsidRDefault="00B648DE" w:rsidP="00BE142B">
      <w:pPr>
        <w:pStyle w:val="Bodytext10"/>
        <w:numPr>
          <w:ilvl w:val="0"/>
          <w:numId w:val="18"/>
        </w:numPr>
        <w:tabs>
          <w:tab w:val="left" w:pos="1132"/>
        </w:tabs>
        <w:spacing w:after="120"/>
        <w:ind w:firstLine="740"/>
        <w:jc w:val="both"/>
      </w:pPr>
      <w:r w:rsidRPr="00D04232">
        <w:rPr>
          <w:rStyle w:val="Bodytext1"/>
        </w:rPr>
        <w:t>actual costs incurred by the beneficiary(ies) and affiliated entity(ies);</w:t>
      </w:r>
    </w:p>
    <w:p w14:paraId="57876D08" w14:textId="1ADF5E90" w:rsidR="00E50F66" w:rsidRPr="00D04232" w:rsidRDefault="00B648DE" w:rsidP="00BE142B">
      <w:pPr>
        <w:pStyle w:val="Bodytext10"/>
        <w:numPr>
          <w:ilvl w:val="0"/>
          <w:numId w:val="18"/>
        </w:numPr>
        <w:tabs>
          <w:tab w:val="left" w:pos="1254"/>
        </w:tabs>
        <w:spacing w:after="360"/>
        <w:ind w:firstLine="800"/>
        <w:jc w:val="both"/>
      </w:pPr>
      <w:r w:rsidRPr="00D04232">
        <w:rPr>
          <w:rStyle w:val="Bodytext1"/>
        </w:rPr>
        <w:t>one or more simplified cost options.</w:t>
      </w:r>
      <w:r w:rsidR="008B2D88" w:rsidRPr="00D04232">
        <w:rPr>
          <w:rStyle w:val="Bodytext1"/>
        </w:rPr>
        <w:t xml:space="preserve"> </w:t>
      </w:r>
    </w:p>
    <w:p w14:paraId="146766C0" w14:textId="77777777" w:rsidR="00E50F66" w:rsidRPr="00D04232" w:rsidRDefault="00B648DE" w:rsidP="00CB0F40">
      <w:pPr>
        <w:pStyle w:val="Heading210"/>
      </w:pPr>
      <w:bookmarkStart w:id="25" w:name="_Hlk222495435"/>
      <w:bookmarkStart w:id="26" w:name="_Toc225414791"/>
      <w:r w:rsidRPr="007A5B43">
        <w:rPr>
          <w:rStyle w:val="Bodytext2"/>
          <w:b/>
          <w:bCs/>
          <w:sz w:val="24"/>
          <w:szCs w:val="24"/>
          <w:lang w:eastAsia="bg-BG" w:bidi="bg-BG"/>
        </w:rPr>
        <w:t>2.2.</w:t>
      </w:r>
      <w:r w:rsidRPr="007A5B43">
        <w:rPr>
          <w:rStyle w:val="Bodytext2"/>
          <w:b/>
          <w:bCs/>
          <w:sz w:val="24"/>
          <w:szCs w:val="24"/>
          <w:lang w:eastAsia="bg-BG" w:bidi="bg-BG"/>
        </w:rPr>
        <w:tab/>
      </w:r>
      <w:r w:rsidRPr="00D04232">
        <w:rPr>
          <w:rStyle w:val="Bodytext2"/>
          <w:b/>
          <w:bCs/>
          <w:sz w:val="24"/>
          <w:szCs w:val="24"/>
        </w:rPr>
        <w:t>H</w:t>
      </w:r>
      <w:r w:rsidRPr="00D04232">
        <w:rPr>
          <w:rStyle w:val="Bodytext2"/>
          <w:b/>
          <w:bCs/>
        </w:rPr>
        <w:t>OW TO APPLY AND THE PROCEDURES TO FOLLOW</w:t>
      </w:r>
      <w:bookmarkEnd w:id="26"/>
    </w:p>
    <w:p w14:paraId="5DDD8D25" w14:textId="77777777" w:rsidR="00E50F66" w:rsidRPr="00D04232" w:rsidRDefault="00B648DE">
      <w:pPr>
        <w:pStyle w:val="Bodytext10"/>
        <w:spacing w:after="120"/>
        <w:jc w:val="both"/>
      </w:pPr>
      <w:r w:rsidRPr="00D04232">
        <w:rPr>
          <w:rStyle w:val="Bodytext1"/>
        </w:rPr>
        <w:lastRenderedPageBreak/>
        <w:t>To apply for this call for proposals the lead applicants need to:</w:t>
      </w:r>
    </w:p>
    <w:p w14:paraId="177CA387" w14:textId="77777777" w:rsidR="00E50F66" w:rsidRPr="00D04232" w:rsidRDefault="00B648DE" w:rsidP="00BE142B">
      <w:pPr>
        <w:pStyle w:val="Bodytext10"/>
        <w:numPr>
          <w:ilvl w:val="0"/>
          <w:numId w:val="21"/>
        </w:numPr>
        <w:tabs>
          <w:tab w:val="left" w:pos="283"/>
        </w:tabs>
        <w:spacing w:after="120"/>
        <w:jc w:val="both"/>
      </w:pPr>
      <w:r w:rsidRPr="00D04232">
        <w:rPr>
          <w:rStyle w:val="Bodytext1"/>
          <w:b/>
          <w:bCs/>
        </w:rPr>
        <w:t>Provide information about the organisations involved in the action.</w:t>
      </w:r>
    </w:p>
    <w:p w14:paraId="239A38C7" w14:textId="77777777" w:rsidR="00E50F66" w:rsidRPr="00D04232" w:rsidRDefault="00B648DE">
      <w:pPr>
        <w:pStyle w:val="Bodytext10"/>
        <w:spacing w:after="120"/>
        <w:jc w:val="both"/>
      </w:pPr>
      <w:r w:rsidRPr="00D04232">
        <w:rPr>
          <w:rStyle w:val="Bodytext1"/>
        </w:rPr>
        <w:t>Lead applicants, co-applicants and affiliated entities, other than natural persons, must register in PADO</w:t>
      </w:r>
      <w:hyperlink w:anchor="bookmark21" w:tooltip="Current Document">
        <w:r w:rsidRPr="00D04232">
          <w:rPr>
            <w:rStyle w:val="Bodytext1"/>
          </w:rPr>
          <w:t>R</w:t>
        </w:r>
        <w:r w:rsidRPr="00D04232">
          <w:rPr>
            <w:rStyle w:val="Bodytext1"/>
            <w:vertAlign w:val="superscript"/>
          </w:rPr>
          <w:footnoteReference w:id="10"/>
        </w:r>
        <w:r w:rsidRPr="00D04232">
          <w:rPr>
            <w:rStyle w:val="Bodytext1"/>
          </w:rPr>
          <w:t>.</w:t>
        </w:r>
      </w:hyperlink>
    </w:p>
    <w:p w14:paraId="6E80EFC0" w14:textId="77777777" w:rsidR="00E50F66" w:rsidRPr="00D04232" w:rsidRDefault="00B648DE">
      <w:pPr>
        <w:pStyle w:val="Bodytext10"/>
        <w:spacing w:after="120"/>
        <w:jc w:val="both"/>
      </w:pPr>
      <w:r w:rsidRPr="00D04232">
        <w:rPr>
          <w:rStyle w:val="Bodytext1"/>
        </w:rPr>
        <w:t xml:space="preserve">PADOR is an on-line database in which organisations register and update information concerning their entity. Organisations registered in PADOR get a unique ID (EuropeAid ID) which they </w:t>
      </w:r>
      <w:r w:rsidRPr="00D04232">
        <w:rPr>
          <w:rStyle w:val="Bodytext1"/>
          <w:b/>
          <w:bCs/>
        </w:rPr>
        <w:t xml:space="preserve">must mention </w:t>
      </w:r>
      <w:r w:rsidRPr="00D04232">
        <w:rPr>
          <w:rStyle w:val="Bodytext1"/>
        </w:rPr>
        <w:t>in their application.</w:t>
      </w:r>
    </w:p>
    <w:p w14:paraId="637A8133" w14:textId="77777777" w:rsidR="00E50F66" w:rsidRPr="00D04232" w:rsidRDefault="00B648DE">
      <w:pPr>
        <w:pStyle w:val="Bodytext10"/>
        <w:spacing w:after="120"/>
        <w:jc w:val="both"/>
      </w:pPr>
      <w:r w:rsidRPr="00D04232">
        <w:rPr>
          <w:rStyle w:val="Bodytext1"/>
        </w:rPr>
        <w:t>PADOR is accessible via the website:</w:t>
      </w:r>
      <w:hyperlink r:id="rId15" w:history="1">
        <w:r w:rsidRPr="00D04232">
          <w:rPr>
            <w:rStyle w:val="Bodytext1"/>
          </w:rPr>
          <w:t xml:space="preserve"> </w:t>
        </w:r>
        <w:r w:rsidRPr="00D04232">
          <w:rPr>
            <w:rStyle w:val="Bodytext1"/>
            <w:color w:val="0000FF"/>
            <w:u w:val="single"/>
          </w:rPr>
          <w:t>https://webgate.ec.europa.eu/pador</w:t>
        </w:r>
      </w:hyperlink>
    </w:p>
    <w:p w14:paraId="6DBB6375" w14:textId="77777777" w:rsidR="00E50F66" w:rsidRPr="00D04232" w:rsidRDefault="00B648DE">
      <w:pPr>
        <w:pStyle w:val="Bodytext10"/>
        <w:spacing w:after="120"/>
        <w:jc w:val="both"/>
      </w:pPr>
      <w:r w:rsidRPr="00D04232">
        <w:rPr>
          <w:rStyle w:val="Bodytext1"/>
        </w:rPr>
        <w:t>Lead applicants must register at the concept note step. Co-applicants and affiliated entities must register at the full application step; lead applicants must make sure that their PADOR profile is up to date.</w:t>
      </w:r>
    </w:p>
    <w:p w14:paraId="48E368DA" w14:textId="77777777" w:rsidR="00E50F66" w:rsidRPr="00D04232" w:rsidRDefault="00B648DE">
      <w:pPr>
        <w:pStyle w:val="Bodytext10"/>
        <w:spacing w:after="120"/>
        <w:jc w:val="both"/>
      </w:pPr>
      <w:r w:rsidRPr="00D04232">
        <w:rPr>
          <w:rStyle w:val="Bodytext1"/>
        </w:rPr>
        <w:t xml:space="preserve">Please note that the registration of this data in </w:t>
      </w:r>
      <w:r w:rsidRPr="00D04232">
        <w:rPr>
          <w:rStyle w:val="Bodytext1"/>
          <w:b/>
          <w:bCs/>
        </w:rPr>
        <w:t xml:space="preserve">PADOR is obligatory </w:t>
      </w:r>
      <w:r w:rsidRPr="00D04232">
        <w:rPr>
          <w:rStyle w:val="Bodytext1"/>
        </w:rPr>
        <w:t>for this call for proposals. If it is impossible to register online in PADOR for technical reasons or for security and confidentiality concerns, lead applicants, co-applicants and/or affiliated entity(ies) must complete the ‘PADOR registration for</w:t>
      </w:r>
      <w:hyperlink w:anchor="bookmark22" w:tooltip="Current Document">
        <w:r w:rsidRPr="00D04232">
          <w:rPr>
            <w:rStyle w:val="Bodytext1"/>
          </w:rPr>
          <w:t>m</w:t>
        </w:r>
        <w:r w:rsidRPr="00D04232">
          <w:rPr>
            <w:rStyle w:val="Bodytext1"/>
            <w:vertAlign w:val="superscript"/>
          </w:rPr>
          <w:footnoteReference w:id="11"/>
        </w:r>
      </w:hyperlink>
      <w:r w:rsidRPr="00D04232">
        <w:rPr>
          <w:rStyle w:val="Bodytext1"/>
          <w:vertAlign w:val="superscript"/>
        </w:rPr>
        <w:t xml:space="preserve"> </w:t>
      </w:r>
      <w:r w:rsidRPr="00D04232">
        <w:rPr>
          <w:rStyle w:val="Bodytext1"/>
        </w:rPr>
        <w:t xml:space="preserve">attached to these guidelines. This form must be sent </w:t>
      </w:r>
      <w:r w:rsidRPr="00D04232">
        <w:rPr>
          <w:rStyle w:val="Bodytext1"/>
          <w:b/>
          <w:bCs/>
          <w:u w:val="single"/>
        </w:rPr>
        <w:t xml:space="preserve">together with the full application, </w:t>
      </w:r>
      <w:r w:rsidRPr="00D04232">
        <w:rPr>
          <w:rStyle w:val="Bodytext1"/>
        </w:rPr>
        <w:t xml:space="preserve">by the submission deadline (see Section </w:t>
      </w:r>
      <w:r w:rsidRPr="007A5B43">
        <w:rPr>
          <w:rStyle w:val="Bodytext1"/>
          <w:lang w:eastAsia="bg-BG" w:bidi="bg-BG"/>
        </w:rPr>
        <w:t>2.2.5).</w:t>
      </w:r>
    </w:p>
    <w:p w14:paraId="573A5C05" w14:textId="77777777" w:rsidR="00E50F66" w:rsidRPr="00D04232" w:rsidRDefault="00B648DE">
      <w:pPr>
        <w:pStyle w:val="Bodytext10"/>
        <w:spacing w:after="120"/>
        <w:jc w:val="both"/>
      </w:pPr>
      <w:r w:rsidRPr="00D04232">
        <w:rPr>
          <w:rStyle w:val="Bodytext1"/>
        </w:rPr>
        <w:t>The European Commission external action DGs (DG INTPA, DG NEAR, FPI) are migrating the management of their calls and contracts to an online portal based on a register of organisations participating in EU calls for proposals. This online register will apply the "once only" principle: data related to an organisation needs to be submitted only once. This portal will be used as a communication platform for the management of the contract(s). Since you are in the process of applying for a call for proposals financed by DG INTPA, DG NEAR or FPI, it is mandatory to register now in the European Commission’s Participant Register.</w:t>
      </w:r>
    </w:p>
    <w:p w14:paraId="74E90A13" w14:textId="77777777" w:rsidR="00E50F66" w:rsidRPr="00D04232" w:rsidRDefault="00B648DE">
      <w:pPr>
        <w:pStyle w:val="Bodytext10"/>
        <w:spacing w:after="120"/>
        <w:jc w:val="both"/>
      </w:pPr>
      <w:r w:rsidRPr="00D04232">
        <w:rPr>
          <w:rStyle w:val="Bodytext1"/>
        </w:rPr>
        <w:t>This Participant Register will act as an entry point to the future call and contract management portal. By registering you will obtain a Participant Identification Code (PIC, 9-digit number) which will act as your unique identifier. Registration is free of charge. Not registering your organisation might create technical difficulties with the future data migration.</w:t>
      </w:r>
    </w:p>
    <w:p w14:paraId="2B346813" w14:textId="77777777" w:rsidR="00E50F66" w:rsidRPr="00D04232" w:rsidRDefault="00B648DE">
      <w:pPr>
        <w:pStyle w:val="Bodytext10"/>
        <w:spacing w:after="120"/>
        <w:jc w:val="both"/>
      </w:pPr>
      <w:r w:rsidRPr="00D04232">
        <w:rPr>
          <w:rStyle w:val="Bodytext1"/>
        </w:rPr>
        <w:t xml:space="preserve">To apply for this call for proposal, it is mandatory for the lead and co-applicants to register in the </w:t>
      </w:r>
      <w:hyperlink r:id="rId16" w:history="1">
        <w:r w:rsidRPr="00D04232">
          <w:rPr>
            <w:rStyle w:val="Bodytext1"/>
            <w:b/>
            <w:bCs/>
            <w:color w:val="0000FF"/>
            <w:u w:val="single"/>
          </w:rPr>
          <w:t>Participant Register</w:t>
        </w:r>
        <w:r w:rsidRPr="00D04232">
          <w:rPr>
            <w:rStyle w:val="Bodytext1"/>
          </w:rPr>
          <w:t>.</w:t>
        </w:r>
      </w:hyperlink>
      <w:r w:rsidRPr="00D04232">
        <w:rPr>
          <w:rStyle w:val="Bodytext1"/>
        </w:rPr>
        <w:t xml:space="preserve"> In order to register your organisation, please follow this link: </w:t>
      </w:r>
      <w:hyperlink r:id="rId17" w:history="1">
        <w:r w:rsidRPr="00D04232">
          <w:rPr>
            <w:rStyle w:val="Bodytext1"/>
            <w:i/>
            <w:iCs/>
            <w:color w:val="0000FF"/>
            <w:u w:val="single"/>
          </w:rPr>
          <w:t>https://ec.europa.eu/info/funding-tenders/opportunities/portal/screen/how-to-participate/participant-</w:t>
        </w:r>
      </w:hyperlink>
      <w:r w:rsidRPr="00D04232">
        <w:rPr>
          <w:rStyle w:val="Bodytext1"/>
          <w:i/>
          <w:iCs/>
          <w:color w:val="0000FF"/>
          <w:u w:val="single"/>
        </w:rPr>
        <w:t xml:space="preserve"> </w:t>
      </w:r>
      <w:hyperlink r:id="rId18" w:history="1">
        <w:r w:rsidRPr="00D04232">
          <w:rPr>
            <w:rStyle w:val="Bodytext1"/>
            <w:i/>
            <w:iCs/>
            <w:color w:val="0000FF"/>
            <w:u w:val="single"/>
          </w:rPr>
          <w:t>register</w:t>
        </w:r>
        <w:r w:rsidRPr="00D04232">
          <w:rPr>
            <w:rStyle w:val="Bodytext1"/>
            <w:i/>
            <w:iCs/>
          </w:rPr>
          <w:t>.</w:t>
        </w:r>
      </w:hyperlink>
    </w:p>
    <w:p w14:paraId="14896D68" w14:textId="77777777" w:rsidR="00E50F66" w:rsidRPr="00D04232" w:rsidRDefault="00B648DE" w:rsidP="00BE142B">
      <w:pPr>
        <w:pStyle w:val="Bodytext10"/>
        <w:numPr>
          <w:ilvl w:val="0"/>
          <w:numId w:val="21"/>
        </w:numPr>
        <w:tabs>
          <w:tab w:val="left" w:pos="356"/>
        </w:tabs>
        <w:spacing w:after="120"/>
        <w:ind w:left="380" w:hanging="380"/>
        <w:jc w:val="both"/>
      </w:pPr>
      <w:r w:rsidRPr="00D04232">
        <w:rPr>
          <w:rStyle w:val="Bodytext1"/>
          <w:b/>
          <w:bCs/>
        </w:rPr>
        <w:t xml:space="preserve">Provide information about the action in the documents listed under sections </w:t>
      </w:r>
      <w:r w:rsidRPr="007A5B43">
        <w:rPr>
          <w:rStyle w:val="Bodytext1"/>
          <w:b/>
          <w:bCs/>
          <w:lang w:eastAsia="bg-BG" w:bidi="bg-BG"/>
        </w:rPr>
        <w:t xml:space="preserve">2.2.2 </w:t>
      </w:r>
      <w:r w:rsidRPr="00D04232">
        <w:rPr>
          <w:rStyle w:val="Bodytext1"/>
          <w:b/>
          <w:bCs/>
        </w:rPr>
        <w:t xml:space="preserve">(Where and how to send concept notes) and </w:t>
      </w:r>
      <w:r w:rsidRPr="007A5B43">
        <w:rPr>
          <w:rStyle w:val="Bodytext1"/>
          <w:b/>
          <w:bCs/>
          <w:lang w:eastAsia="bg-BG" w:bidi="bg-BG"/>
        </w:rPr>
        <w:t xml:space="preserve">2.2.5 </w:t>
      </w:r>
      <w:r w:rsidRPr="00D04232">
        <w:rPr>
          <w:rStyle w:val="Bodytext1"/>
          <w:b/>
          <w:bCs/>
        </w:rPr>
        <w:t>(Full applications).</w:t>
      </w:r>
    </w:p>
    <w:p w14:paraId="7736F3B6" w14:textId="77777777" w:rsidR="00E50F66" w:rsidRPr="00D04232" w:rsidRDefault="00B648DE">
      <w:pPr>
        <w:pStyle w:val="Bodytext10"/>
        <w:spacing w:after="120"/>
        <w:jc w:val="both"/>
      </w:pPr>
      <w:r w:rsidRPr="00D04232">
        <w:rPr>
          <w:rStyle w:val="Bodytext1"/>
        </w:rPr>
        <w:t xml:space="preserve">Please note that online submission via </w:t>
      </w:r>
      <w:r w:rsidRPr="00D04232">
        <w:rPr>
          <w:rStyle w:val="Bodytext1"/>
          <w:b/>
          <w:bCs/>
        </w:rPr>
        <w:t xml:space="preserve">PROSPECT is obligatory </w:t>
      </w:r>
      <w:r w:rsidRPr="00D04232">
        <w:rPr>
          <w:rStyle w:val="Bodytext1"/>
        </w:rPr>
        <w:t>for this call.</w:t>
      </w:r>
    </w:p>
    <w:p w14:paraId="12309185" w14:textId="77777777" w:rsidR="00E50F66" w:rsidRPr="00D04232" w:rsidRDefault="00B648DE">
      <w:pPr>
        <w:pStyle w:val="Bodytext10"/>
        <w:pBdr>
          <w:top w:val="single" w:sz="4" w:space="0" w:color="auto"/>
          <w:left w:val="single" w:sz="4" w:space="0" w:color="auto"/>
          <w:bottom w:val="single" w:sz="4" w:space="0" w:color="auto"/>
          <w:right w:val="single" w:sz="4" w:space="0" w:color="auto"/>
        </w:pBdr>
        <w:spacing w:after="120"/>
        <w:jc w:val="both"/>
      </w:pPr>
      <w:r w:rsidRPr="00D04232">
        <w:rPr>
          <w:rStyle w:val="Bodytext1"/>
          <w:b/>
          <w:bCs/>
        </w:rPr>
        <w:t>It is strongly recommended to register in PADOR well in advance and not to wait until the last minute before the deadline to submit your application in PROSPECT.</w:t>
      </w:r>
    </w:p>
    <w:p w14:paraId="6C4B4D4B" w14:textId="77777777" w:rsidR="00E50F66" w:rsidRPr="00D04232" w:rsidRDefault="00B648DE">
      <w:pPr>
        <w:pStyle w:val="Bodytext10"/>
        <w:pBdr>
          <w:top w:val="single" w:sz="4" w:space="0" w:color="auto"/>
          <w:left w:val="single" w:sz="4" w:space="0" w:color="auto"/>
          <w:bottom w:val="single" w:sz="4" w:space="0" w:color="auto"/>
          <w:right w:val="single" w:sz="4" w:space="0" w:color="auto"/>
        </w:pBdr>
        <w:spacing w:after="400"/>
        <w:jc w:val="both"/>
      </w:pPr>
      <w:bookmarkStart w:id="28" w:name="bookmark68"/>
      <w:r w:rsidRPr="00D04232">
        <w:rPr>
          <w:rStyle w:val="Bodytext1"/>
        </w:rPr>
        <w:t xml:space="preserve">Before starting using PADOR and PROSPECT, please read the user guides available on the website. All technical questions related the use of these systems should be addressed to the IT helpdesk at </w:t>
      </w:r>
      <w:hyperlink r:id="rId19" w:history="1">
        <w:r w:rsidRPr="00D04232">
          <w:rPr>
            <w:rStyle w:val="Bodytext1"/>
            <w:color w:val="0000FF"/>
            <w:u w:val="single"/>
          </w:rPr>
          <w:t>ec-external- relations-application-support@ec.europa.eu</w:t>
        </w:r>
      </w:hyperlink>
      <w:r w:rsidRPr="00D04232">
        <w:rPr>
          <w:rStyle w:val="Bodytext1"/>
          <w:color w:val="0000FF"/>
        </w:rPr>
        <w:t xml:space="preserve"> </w:t>
      </w:r>
      <w:r w:rsidRPr="00D04232">
        <w:rPr>
          <w:rStyle w:val="Bodytext1"/>
          <w:b/>
          <w:bCs/>
        </w:rPr>
        <w:t>via the online support form in PROSPECT.</w:t>
      </w:r>
      <w:bookmarkEnd w:id="28"/>
    </w:p>
    <w:p w14:paraId="1FE11602" w14:textId="77777777" w:rsidR="00E50F66" w:rsidRPr="00D04232" w:rsidRDefault="00B648DE" w:rsidP="00BE142B">
      <w:pPr>
        <w:pStyle w:val="Heading310"/>
        <w:keepNext/>
        <w:keepLines/>
        <w:numPr>
          <w:ilvl w:val="2"/>
          <w:numId w:val="22"/>
        </w:numPr>
        <w:tabs>
          <w:tab w:val="left" w:pos="907"/>
        </w:tabs>
        <w:spacing w:after="120"/>
        <w:jc w:val="both"/>
      </w:pPr>
      <w:bookmarkStart w:id="29" w:name="bookmark69"/>
      <w:bookmarkStart w:id="30" w:name="_Toc225414792"/>
      <w:r w:rsidRPr="00D04232">
        <w:rPr>
          <w:rStyle w:val="Heading31"/>
          <w:b/>
          <w:bCs/>
        </w:rPr>
        <w:t>Concept note content</w:t>
      </w:r>
      <w:bookmarkEnd w:id="29"/>
      <w:bookmarkEnd w:id="30"/>
    </w:p>
    <w:p w14:paraId="1916039A" w14:textId="77777777" w:rsidR="00E50F66" w:rsidRPr="00D04232" w:rsidRDefault="00B648DE">
      <w:pPr>
        <w:pStyle w:val="Bodytext10"/>
        <w:spacing w:after="120"/>
        <w:jc w:val="both"/>
      </w:pPr>
      <w:r w:rsidRPr="00D04232">
        <w:rPr>
          <w:rStyle w:val="Bodytext1"/>
        </w:rPr>
        <w:t>Applications must be submitted in accordance with the concept note instructions in the grant application form annexed to these guidelines (Annex A). Lead applicants should then keep strictly to the format of the concept note and fill in the paragraphs and pages in order.</w:t>
      </w:r>
    </w:p>
    <w:p w14:paraId="7C94D93F" w14:textId="0A365F2C" w:rsidR="00E50F66" w:rsidRPr="00D04232" w:rsidRDefault="00B648DE">
      <w:pPr>
        <w:pStyle w:val="Bodytext10"/>
        <w:spacing w:after="120"/>
        <w:jc w:val="both"/>
      </w:pPr>
      <w:r w:rsidRPr="00D04232">
        <w:rPr>
          <w:rStyle w:val="Bodytext1"/>
        </w:rPr>
        <w:t>Applicants must apply in English</w:t>
      </w:r>
      <w:r w:rsidR="006966EB" w:rsidRPr="00D04232">
        <w:rPr>
          <w:rStyle w:val="Bodytext1"/>
        </w:rPr>
        <w:t>.</w:t>
      </w:r>
      <w:r w:rsidRPr="00D04232">
        <w:rPr>
          <w:rStyle w:val="Bodytext1"/>
        </w:rPr>
        <w:t xml:space="preserve"> </w:t>
      </w:r>
    </w:p>
    <w:p w14:paraId="755F4FD4" w14:textId="77777777" w:rsidR="00E50F66" w:rsidRPr="00D04232" w:rsidRDefault="00B648DE">
      <w:pPr>
        <w:pStyle w:val="Bodytext10"/>
        <w:spacing w:after="120"/>
        <w:jc w:val="both"/>
      </w:pPr>
      <w:r w:rsidRPr="00D04232">
        <w:rPr>
          <w:rStyle w:val="Bodytext1"/>
          <w:b/>
          <w:bCs/>
        </w:rPr>
        <w:t>WARNING</w:t>
      </w:r>
    </w:p>
    <w:p w14:paraId="6486614A" w14:textId="77777777" w:rsidR="00E50F66" w:rsidRPr="00D04232" w:rsidRDefault="00B648DE">
      <w:pPr>
        <w:pStyle w:val="Bodytext10"/>
        <w:spacing w:after="120"/>
        <w:jc w:val="both"/>
      </w:pPr>
      <w:r w:rsidRPr="00D04232">
        <w:rPr>
          <w:rStyle w:val="Bodytext1"/>
        </w:rPr>
        <w:t>The title of your proposal will become, if selected, the subject matter of the grant contract that will be signed with your organisation.</w:t>
      </w:r>
    </w:p>
    <w:p w14:paraId="124F35AB" w14:textId="77777777" w:rsidR="00E50F66" w:rsidRPr="00D04232" w:rsidRDefault="00B648DE">
      <w:pPr>
        <w:pStyle w:val="Bodytext10"/>
        <w:spacing w:after="120"/>
        <w:jc w:val="both"/>
      </w:pPr>
      <w:r w:rsidRPr="00D04232">
        <w:rPr>
          <w:rStyle w:val="Bodytext1"/>
        </w:rPr>
        <w:t>On the</w:t>
      </w:r>
      <w:hyperlink r:id="rId20" w:history="1">
        <w:r w:rsidRPr="00D04232">
          <w:rPr>
            <w:rStyle w:val="Bodytext1"/>
          </w:rPr>
          <w:t xml:space="preserve"> </w:t>
        </w:r>
        <w:r w:rsidRPr="00D04232">
          <w:rPr>
            <w:rStyle w:val="Bodytext1"/>
            <w:color w:val="0000FF"/>
            <w:u w:val="single"/>
          </w:rPr>
          <w:t>Europa website</w:t>
        </w:r>
        <w:r w:rsidRPr="00D04232">
          <w:rPr>
            <w:rStyle w:val="Bodytext1"/>
          </w:rPr>
          <w:t>,</w:t>
        </w:r>
      </w:hyperlink>
      <w:r w:rsidRPr="00D04232">
        <w:rPr>
          <w:rStyle w:val="Bodytext1"/>
        </w:rPr>
        <w:t xml:space="preserve"> the field ‘Public subject’, using the title of the selected proposal, is used for publication in the Financial Transparency System (FTS) of all EU grants. This field, being intended for the general public, should </w:t>
      </w:r>
      <w:r w:rsidRPr="00D04232">
        <w:rPr>
          <w:rStyle w:val="Bodytext1"/>
        </w:rPr>
        <w:lastRenderedPageBreak/>
        <w:t>provide general and clear information on the purpose of the expenditure.</w:t>
      </w:r>
    </w:p>
    <w:p w14:paraId="03CA962D" w14:textId="77777777" w:rsidR="00E50F66" w:rsidRPr="00D04232" w:rsidRDefault="00B648DE">
      <w:pPr>
        <w:pStyle w:val="Bodytext10"/>
        <w:spacing w:after="120"/>
        <w:jc w:val="both"/>
      </w:pPr>
      <w:r w:rsidRPr="00D04232">
        <w:rPr>
          <w:rStyle w:val="Bodytext1"/>
        </w:rPr>
        <w:t>We therefore recommend to define the subject matter of your proposal along the following indications.</w:t>
      </w:r>
    </w:p>
    <w:p w14:paraId="0DEFE08B" w14:textId="77777777" w:rsidR="00E50F66" w:rsidRPr="00D04232" w:rsidRDefault="00B648DE">
      <w:pPr>
        <w:pStyle w:val="Bodytext10"/>
        <w:spacing w:after="120"/>
        <w:jc w:val="both"/>
      </w:pPr>
      <w:r w:rsidRPr="00D04232">
        <w:rPr>
          <w:rStyle w:val="Bodytext1"/>
        </w:rPr>
        <w:t>An appropriate subject:</w:t>
      </w:r>
    </w:p>
    <w:p w14:paraId="6F350A5C" w14:textId="77777777" w:rsidR="00BB22CE" w:rsidRPr="00D04232" w:rsidRDefault="00B648DE" w:rsidP="00BE142B">
      <w:pPr>
        <w:pStyle w:val="Bodytext10"/>
        <w:numPr>
          <w:ilvl w:val="0"/>
          <w:numId w:val="37"/>
        </w:numPr>
        <w:tabs>
          <w:tab w:val="left" w:pos="705"/>
          <w:tab w:val="left" w:pos="710"/>
        </w:tabs>
        <w:spacing w:after="120"/>
        <w:jc w:val="both"/>
      </w:pPr>
      <w:r w:rsidRPr="00D04232">
        <w:rPr>
          <w:rStyle w:val="Bodytext1"/>
        </w:rPr>
        <w:t>refers to the content of the project or its objective;</w:t>
      </w:r>
    </w:p>
    <w:p w14:paraId="76EAFD20" w14:textId="77777777" w:rsidR="00BB22CE" w:rsidRPr="00D04232" w:rsidRDefault="00B648DE" w:rsidP="00BE142B">
      <w:pPr>
        <w:pStyle w:val="Bodytext10"/>
        <w:numPr>
          <w:ilvl w:val="0"/>
          <w:numId w:val="37"/>
        </w:numPr>
        <w:tabs>
          <w:tab w:val="left" w:pos="705"/>
          <w:tab w:val="left" w:pos="706"/>
        </w:tabs>
        <w:spacing w:after="120"/>
        <w:jc w:val="both"/>
      </w:pPr>
      <w:r w:rsidRPr="00D04232">
        <w:rPr>
          <w:rStyle w:val="Bodytext1"/>
        </w:rPr>
        <w:t>does not repeat information available in other fields such as the recipient's name, the programme, the</w:t>
      </w:r>
      <w:r w:rsidR="00BB22CE" w:rsidRPr="00D04232">
        <w:t xml:space="preserve">  </w:t>
      </w:r>
      <w:r w:rsidRPr="00D04232">
        <w:rPr>
          <w:rStyle w:val="Bodytext1"/>
        </w:rPr>
        <w:t>year;</w:t>
      </w:r>
    </w:p>
    <w:p w14:paraId="03E73EFC" w14:textId="77777777" w:rsidR="00BB22CE" w:rsidRPr="00D04232" w:rsidRDefault="00B648DE" w:rsidP="00BE142B">
      <w:pPr>
        <w:pStyle w:val="Bodytext10"/>
        <w:numPr>
          <w:ilvl w:val="0"/>
          <w:numId w:val="37"/>
        </w:numPr>
        <w:tabs>
          <w:tab w:val="left" w:pos="705"/>
          <w:tab w:val="left" w:pos="706"/>
        </w:tabs>
        <w:spacing w:after="120"/>
        <w:jc w:val="both"/>
      </w:pPr>
      <w:r w:rsidRPr="00D04232">
        <w:rPr>
          <w:rStyle w:val="Bodytext1"/>
        </w:rPr>
        <w:t>is preferably written in English;</w:t>
      </w:r>
    </w:p>
    <w:p w14:paraId="773CA79C" w14:textId="77777777" w:rsidR="00BB22CE" w:rsidRPr="00D04232" w:rsidRDefault="00B648DE" w:rsidP="00BE142B">
      <w:pPr>
        <w:pStyle w:val="Bodytext10"/>
        <w:numPr>
          <w:ilvl w:val="0"/>
          <w:numId w:val="37"/>
        </w:numPr>
        <w:tabs>
          <w:tab w:val="left" w:pos="705"/>
          <w:tab w:val="left" w:pos="706"/>
        </w:tabs>
        <w:spacing w:after="120"/>
        <w:jc w:val="both"/>
      </w:pPr>
      <w:r w:rsidRPr="00D04232">
        <w:rPr>
          <w:rStyle w:val="Bodytext1"/>
        </w:rPr>
        <w:t>may contain acronyms if relevant for the citizens;</w:t>
      </w:r>
    </w:p>
    <w:p w14:paraId="2335A44A" w14:textId="27CCCF62" w:rsidR="00E50F66" w:rsidRPr="00D04232" w:rsidRDefault="00B648DE" w:rsidP="00BE142B">
      <w:pPr>
        <w:pStyle w:val="Bodytext10"/>
        <w:numPr>
          <w:ilvl w:val="0"/>
          <w:numId w:val="37"/>
        </w:numPr>
        <w:tabs>
          <w:tab w:val="left" w:pos="705"/>
          <w:tab w:val="left" w:pos="706"/>
        </w:tabs>
        <w:spacing w:after="120"/>
        <w:jc w:val="both"/>
      </w:pPr>
      <w:r w:rsidRPr="00D04232">
        <w:rPr>
          <w:rStyle w:val="Bodytext1"/>
        </w:rPr>
        <w:t>may contain the reference to the project or programme.</w:t>
      </w:r>
    </w:p>
    <w:p w14:paraId="5BEC7429" w14:textId="77777777" w:rsidR="00E50F66" w:rsidRPr="00D04232" w:rsidRDefault="00B648DE">
      <w:pPr>
        <w:pStyle w:val="Bodytext10"/>
        <w:jc w:val="both"/>
      </w:pPr>
      <w:r w:rsidRPr="00D04232">
        <w:rPr>
          <w:rStyle w:val="Bodytext1"/>
        </w:rPr>
        <w:t>In the concept note, lead applicants must only provide an estimate of the requested EU contribution as well as an indicative percentage of that contribution in relation to the eligible costs of the action (the percentage only applicable, where the grant takes the form, entirely or partially, of reimbursement of costs).</w:t>
      </w:r>
    </w:p>
    <w:p w14:paraId="19313B76" w14:textId="77777777" w:rsidR="00E50F66" w:rsidRPr="00D04232" w:rsidRDefault="00B648DE">
      <w:pPr>
        <w:pStyle w:val="Bodytext10"/>
        <w:jc w:val="both"/>
      </w:pPr>
      <w:r w:rsidRPr="00D04232">
        <w:rPr>
          <w:rStyle w:val="Bodytext1"/>
        </w:rPr>
        <w:t>A detailed budget is to be submitted only by the lead applicants invited to submit a full application in the second phase.</w:t>
      </w:r>
    </w:p>
    <w:p w14:paraId="10C2ED4B" w14:textId="77777777" w:rsidR="00E50F66" w:rsidRPr="00D04232" w:rsidRDefault="00B648DE">
      <w:pPr>
        <w:pStyle w:val="Bodytext10"/>
        <w:spacing w:after="0"/>
        <w:jc w:val="both"/>
      </w:pPr>
      <w:r w:rsidRPr="00D04232">
        <w:rPr>
          <w:rStyle w:val="Bodytext1"/>
        </w:rPr>
        <w:t>The elements outlined in the concept note may not be modified in the full application, except for the changes described below:</w:t>
      </w:r>
    </w:p>
    <w:p w14:paraId="3A885E82" w14:textId="77777777" w:rsidR="00BB22CE" w:rsidRPr="00D04232" w:rsidRDefault="00B648DE" w:rsidP="00BE142B">
      <w:pPr>
        <w:pStyle w:val="Bodytext10"/>
        <w:numPr>
          <w:ilvl w:val="0"/>
          <w:numId w:val="38"/>
        </w:numPr>
        <w:tabs>
          <w:tab w:val="left" w:pos="1446"/>
        </w:tabs>
        <w:spacing w:line="204" w:lineRule="auto"/>
        <w:jc w:val="both"/>
      </w:pPr>
      <w:r w:rsidRPr="00D04232">
        <w:rPr>
          <w:rStyle w:val="Bodytext1"/>
        </w:rPr>
        <w:t xml:space="preserve">The EU contribution may not vary from the initial estimate by more than </w:t>
      </w:r>
      <w:r w:rsidRPr="007A5B43">
        <w:rPr>
          <w:rStyle w:val="Bodytext1"/>
          <w:lang w:eastAsia="bg-BG" w:bidi="bg-BG"/>
        </w:rPr>
        <w:t xml:space="preserve">20 %. </w:t>
      </w:r>
      <w:r w:rsidRPr="00D04232">
        <w:rPr>
          <w:rStyle w:val="Bodytext1"/>
        </w:rPr>
        <w:t xml:space="preserve">Lead applicants are free to adapt the percentage of co-financing required within the minimum and maximum amount and percentages of co-financing, as laid down in these guidelines in Section </w:t>
      </w:r>
      <w:r w:rsidRPr="007A5B43">
        <w:rPr>
          <w:rStyle w:val="Bodytext1"/>
          <w:lang w:eastAsia="bg-BG" w:bidi="bg-BG"/>
        </w:rPr>
        <w:t xml:space="preserve">1.3 </w:t>
      </w:r>
      <w:r w:rsidRPr="00D04232">
        <w:rPr>
          <w:rStyle w:val="Bodytext1"/>
        </w:rPr>
        <w:t>(only applicable in the case of grants taking the form, totally or partially, of reimbursement of costs).</w:t>
      </w:r>
    </w:p>
    <w:p w14:paraId="453A1CD1" w14:textId="77777777" w:rsidR="00BB22CE" w:rsidRPr="00D04232" w:rsidRDefault="00B648DE" w:rsidP="00BE142B">
      <w:pPr>
        <w:pStyle w:val="Bodytext10"/>
        <w:numPr>
          <w:ilvl w:val="0"/>
          <w:numId w:val="38"/>
        </w:numPr>
        <w:tabs>
          <w:tab w:val="left" w:pos="1446"/>
        </w:tabs>
        <w:spacing w:line="204" w:lineRule="auto"/>
        <w:jc w:val="both"/>
      </w:pPr>
      <w:r w:rsidRPr="00D04232">
        <w:rPr>
          <w:rStyle w:val="Bodytext1"/>
        </w:rPr>
        <w:t>The lead applicant may add, remove or replace one or more co-applicant(s) or affiliated entity (ies) only in duly justified cases.</w:t>
      </w:r>
    </w:p>
    <w:p w14:paraId="0E15C7E7" w14:textId="77777777" w:rsidR="00BB22CE" w:rsidRPr="00D04232" w:rsidRDefault="00B648DE" w:rsidP="00BE142B">
      <w:pPr>
        <w:pStyle w:val="Bodytext10"/>
        <w:numPr>
          <w:ilvl w:val="0"/>
          <w:numId w:val="38"/>
        </w:numPr>
        <w:tabs>
          <w:tab w:val="left" w:pos="1446"/>
        </w:tabs>
        <w:spacing w:line="204" w:lineRule="auto"/>
        <w:jc w:val="both"/>
      </w:pPr>
      <w:r w:rsidRPr="00D04232">
        <w:rPr>
          <w:rStyle w:val="Bodytext1"/>
        </w:rPr>
        <w:t>The lead applicant may adjust the duration of the action if unforeseen circumstances beyond the applicants control have taken place following the submission of the concept note and require such adaptation (risk of action not being carried out). In such cases, the duration must remain within the limits imposed by the guidelines for applicants.</w:t>
      </w:r>
    </w:p>
    <w:p w14:paraId="70F56C2D" w14:textId="41CDC545" w:rsidR="00E50F66" w:rsidRPr="00D04232" w:rsidRDefault="00B648DE" w:rsidP="00BE142B">
      <w:pPr>
        <w:pStyle w:val="Bodytext10"/>
        <w:numPr>
          <w:ilvl w:val="0"/>
          <w:numId w:val="38"/>
        </w:numPr>
        <w:tabs>
          <w:tab w:val="left" w:pos="1446"/>
        </w:tabs>
        <w:spacing w:line="204" w:lineRule="auto"/>
        <w:jc w:val="both"/>
      </w:pPr>
      <w:r w:rsidRPr="00D04232">
        <w:rPr>
          <w:rStyle w:val="Bodytext1"/>
        </w:rPr>
        <w:t>Own contributions by the applicants can be replaced by other donors' contributions at any time.</w:t>
      </w:r>
    </w:p>
    <w:p w14:paraId="1243DF94" w14:textId="77777777" w:rsidR="00E50F66" w:rsidRPr="00D04232" w:rsidRDefault="00B648DE">
      <w:pPr>
        <w:pStyle w:val="Bodytext10"/>
        <w:jc w:val="both"/>
      </w:pPr>
      <w:r w:rsidRPr="00D04232">
        <w:rPr>
          <w:rStyle w:val="Bodytext1"/>
          <w:b/>
          <w:bCs/>
        </w:rPr>
        <w:t>An explanation/justification of the relevant replacements/adjustments shall be included in the full application. Should the explanation/justification not be accepted by the evaluation committee, the proposal may be rejected on that sole basis.</w:t>
      </w:r>
    </w:p>
    <w:p w14:paraId="50E4F387" w14:textId="77777777" w:rsidR="00E50F66" w:rsidRPr="00D04232" w:rsidRDefault="00B648DE">
      <w:pPr>
        <w:pStyle w:val="Bodytext10"/>
        <w:jc w:val="both"/>
      </w:pPr>
      <w:r w:rsidRPr="00D04232">
        <w:rPr>
          <w:rStyle w:val="Bodytext1"/>
        </w:rPr>
        <w:t>Only the concept note form will be evaluated. It is therefore of utmost importance that this document contains ALL relevant information concerning the action. No additional annexes shall be sent.</w:t>
      </w:r>
    </w:p>
    <w:p w14:paraId="7A5F55CF" w14:textId="77777777" w:rsidR="00E50F66" w:rsidRPr="00D04232" w:rsidRDefault="00B648DE">
      <w:pPr>
        <w:pStyle w:val="Bodytext10"/>
        <w:jc w:val="both"/>
      </w:pPr>
      <w:r w:rsidRPr="00D04232">
        <w:rPr>
          <w:rStyle w:val="Bodytext1"/>
        </w:rPr>
        <w:t>Please complete the concept note carefully and as clearly as possible so that it can be assessed properly.</w:t>
      </w:r>
    </w:p>
    <w:p w14:paraId="366BE940" w14:textId="77777777" w:rsidR="00E50F66" w:rsidRPr="00D04232" w:rsidRDefault="00B648DE">
      <w:pPr>
        <w:pStyle w:val="Bodytext10"/>
        <w:jc w:val="both"/>
      </w:pPr>
      <w:r w:rsidRPr="00D04232">
        <w:rPr>
          <w:rStyle w:val="Bodytext1"/>
          <w:b/>
          <w:bCs/>
          <w:u w:val="single"/>
        </w:rPr>
        <w:t>Please note that incomplete concept notes may be rejected</w:t>
      </w:r>
      <w:r w:rsidRPr="00D04232">
        <w:rPr>
          <w:rStyle w:val="Bodytext1"/>
          <w:b/>
          <w:bCs/>
        </w:rPr>
        <w:t xml:space="preserve">. </w:t>
      </w:r>
      <w:r w:rsidRPr="00D04232">
        <w:rPr>
          <w:rStyle w:val="Bodytext1"/>
        </w:rPr>
        <w:t>Lead applicants are advised to verify that their concept note is complete by using the checklist for concept note (Annex A.1, Instructions).</w:t>
      </w:r>
    </w:p>
    <w:p w14:paraId="64E00A40" w14:textId="77777777" w:rsidR="00E50F66" w:rsidRPr="00D04232" w:rsidRDefault="00B648DE">
      <w:pPr>
        <w:pStyle w:val="Bodytext10"/>
        <w:jc w:val="both"/>
      </w:pPr>
      <w:r w:rsidRPr="00D04232">
        <w:rPr>
          <w:rStyle w:val="Bodytext1"/>
        </w:rPr>
        <w:t>Any error or major discrepancy related to the concept note instructions may lead to the rejection of the concept note.</w:t>
      </w:r>
    </w:p>
    <w:p w14:paraId="01F61677" w14:textId="77777777" w:rsidR="00E50F66" w:rsidRPr="00D04232" w:rsidRDefault="00B648DE">
      <w:pPr>
        <w:pStyle w:val="Bodytext10"/>
        <w:spacing w:after="360"/>
        <w:jc w:val="both"/>
      </w:pPr>
      <w:bookmarkStart w:id="31" w:name="bookmark71"/>
      <w:r w:rsidRPr="00D04232">
        <w:rPr>
          <w:rStyle w:val="Bodytext1"/>
        </w:rPr>
        <w:t>Clarifications will only be requested when information provided is not sufficient to conduct an objective assessment.</w:t>
      </w:r>
      <w:bookmarkEnd w:id="31"/>
    </w:p>
    <w:p w14:paraId="18A89D3D" w14:textId="77777777" w:rsidR="00E50F66" w:rsidRPr="00D04232" w:rsidRDefault="00B648DE" w:rsidP="00BE142B">
      <w:pPr>
        <w:pStyle w:val="Heading310"/>
        <w:keepNext/>
        <w:keepLines/>
        <w:numPr>
          <w:ilvl w:val="2"/>
          <w:numId w:val="22"/>
        </w:numPr>
        <w:tabs>
          <w:tab w:val="left" w:pos="907"/>
        </w:tabs>
        <w:jc w:val="both"/>
      </w:pPr>
      <w:bookmarkStart w:id="32" w:name="bookmark75"/>
      <w:bookmarkStart w:id="33" w:name="_Toc225414794"/>
      <w:r w:rsidRPr="00D04232">
        <w:rPr>
          <w:rStyle w:val="Heading31"/>
          <w:b/>
          <w:bCs/>
        </w:rPr>
        <w:t>Deadline for submission of concept notes</w:t>
      </w:r>
      <w:bookmarkEnd w:id="32"/>
      <w:bookmarkEnd w:id="33"/>
    </w:p>
    <w:p w14:paraId="17A4F146" w14:textId="18C10723" w:rsidR="00E50F66" w:rsidRPr="00D04232" w:rsidRDefault="00B648DE">
      <w:pPr>
        <w:pStyle w:val="Bodytext10"/>
        <w:jc w:val="both"/>
      </w:pPr>
      <w:r w:rsidRPr="00D04232">
        <w:rPr>
          <w:rStyle w:val="Bodytext1"/>
        </w:rPr>
        <w:t xml:space="preserve">The deadline for the submission of concept notes is </w:t>
      </w:r>
      <w:r w:rsidR="00061D59" w:rsidRPr="00D04232">
        <w:rPr>
          <w:rStyle w:val="Bodytext1"/>
          <w:b/>
          <w:bCs/>
        </w:rPr>
        <w:t xml:space="preserve">13 </w:t>
      </w:r>
      <w:r w:rsidR="3A51B74E" w:rsidRPr="00D04232">
        <w:rPr>
          <w:rStyle w:val="Bodytext1"/>
          <w:b/>
          <w:bCs/>
        </w:rPr>
        <w:t>May 2026 at 15:30</w:t>
      </w:r>
      <w:r w:rsidRPr="00D04232">
        <w:rPr>
          <w:rStyle w:val="Bodytext1"/>
        </w:rPr>
        <w:t xml:space="preserve"> (Brussels date and time). In order to convert this deadline to local time you can use any online time converter tool that takes into account </w:t>
      </w:r>
      <w:r w:rsidR="00F13D76" w:rsidRPr="00D04232">
        <w:rPr>
          <w:rStyle w:val="Bodytext1"/>
        </w:rPr>
        <w:t>time zones</w:t>
      </w:r>
      <w:r w:rsidRPr="00D04232">
        <w:rPr>
          <w:rStyle w:val="Bodytext1"/>
        </w:rPr>
        <w:t xml:space="preserve"> and winter/summer time changes (example available</w:t>
      </w:r>
      <w:hyperlink r:id="rId21" w:history="1">
        <w:r w:rsidRPr="00D04232">
          <w:rPr>
            <w:rStyle w:val="Bodytext1"/>
          </w:rPr>
          <w:t xml:space="preserve"> </w:t>
        </w:r>
        <w:r w:rsidRPr="00D04232">
          <w:rPr>
            <w:rStyle w:val="Bodytext1"/>
            <w:b/>
            <w:bCs/>
            <w:color w:val="0000FF"/>
            <w:u w:val="single"/>
          </w:rPr>
          <w:t>here</w:t>
        </w:r>
        <w:r w:rsidRPr="00D04232">
          <w:rPr>
            <w:rStyle w:val="Bodytext1"/>
          </w:rPr>
          <w:t>)</w:t>
        </w:r>
      </w:hyperlink>
    </w:p>
    <w:p w14:paraId="2DC8C22E" w14:textId="77777777" w:rsidR="00E50F66" w:rsidRPr="00D04232" w:rsidRDefault="00B648DE">
      <w:pPr>
        <w:pStyle w:val="Bodytext10"/>
        <w:jc w:val="both"/>
      </w:pPr>
      <w:r w:rsidRPr="00D04232">
        <w:rPr>
          <w:rStyle w:val="Bodytext1"/>
          <w:b/>
          <w:bCs/>
        </w:rPr>
        <w:t xml:space="preserve">The lead applicant is strongly advised not to wait until the last day to submit </w:t>
      </w:r>
      <w:r w:rsidRPr="00D04232">
        <w:rPr>
          <w:rStyle w:val="Bodytext1"/>
        </w:rPr>
        <w:t>its concept note, since heavy Internet traffic or a fault with the Internet connection (including electricity failure, etc.) could lead to difficulties in submission. The contracting authority cannot be held responsible for any delay due to such afore-mentioned difficulties.</w:t>
      </w:r>
    </w:p>
    <w:p w14:paraId="09CE1796" w14:textId="521DB12F" w:rsidR="00E50F66" w:rsidRPr="00D04232" w:rsidRDefault="00B648DE">
      <w:pPr>
        <w:pStyle w:val="Bodytext10"/>
        <w:jc w:val="both"/>
      </w:pPr>
      <w:r w:rsidRPr="00D04232">
        <w:rPr>
          <w:rStyle w:val="Bodytext1"/>
        </w:rPr>
        <w:t xml:space="preserve">In the exceptional case of submission by post, private courier service or by hand delivery (see section </w:t>
      </w:r>
      <w:r w:rsidRPr="007A5B43">
        <w:rPr>
          <w:rStyle w:val="Bodytext1"/>
          <w:lang w:eastAsia="bg-BG" w:bidi="bg-BG"/>
        </w:rPr>
        <w:t xml:space="preserve">2.2.2), </w:t>
      </w:r>
      <w:r w:rsidRPr="00D04232">
        <w:rPr>
          <w:rStyle w:val="Bodytext1"/>
        </w:rPr>
        <w:t xml:space="preserve">the date of submission is evidenced by the date of dispatch, the postmark or the date of the deposit slip. In the case of </w:t>
      </w:r>
      <w:r w:rsidRPr="00D04232">
        <w:rPr>
          <w:rStyle w:val="Bodytext1"/>
        </w:rPr>
        <w:lastRenderedPageBreak/>
        <w:t xml:space="preserve">hand-deliveries, the deadline for receipt is at </w:t>
      </w:r>
      <w:r w:rsidR="4D0F9AAA" w:rsidRPr="00D04232">
        <w:rPr>
          <w:rStyle w:val="Bodytext1"/>
          <w:b/>
          <w:bCs/>
        </w:rPr>
        <w:t>16:30</w:t>
      </w:r>
      <w:r w:rsidRPr="00D04232">
        <w:rPr>
          <w:rStyle w:val="Bodytext1"/>
          <w:b/>
          <w:bCs/>
        </w:rPr>
        <w:t xml:space="preserve"> hours local time</w:t>
      </w:r>
      <w:hyperlink w:anchor="bookmark24" w:tooltip="Current Document">
        <w:r w:rsidRPr="00D04232">
          <w:rPr>
            <w:rStyle w:val="Bodytext1"/>
            <w:b/>
            <w:bCs/>
          </w:rPr>
          <w:t xml:space="preserve"> </w:t>
        </w:r>
        <w:r w:rsidRPr="00D04232">
          <w:rPr>
            <w:rStyle w:val="Bodytext1"/>
            <w:b/>
            <w:bCs/>
            <w:vertAlign w:val="superscript"/>
          </w:rPr>
          <w:footnoteReference w:id="12"/>
        </w:r>
        <w:r w:rsidRPr="000E50D2">
          <w:rPr>
            <w:rStyle w:val="Bodytext1"/>
          </w:rPr>
          <w:t>a</w:t>
        </w:r>
      </w:hyperlink>
      <w:r w:rsidRPr="00D04232">
        <w:rPr>
          <w:rStyle w:val="Bodytext1"/>
        </w:rPr>
        <w:t xml:space="preserve">s evidenced by the signed and dated receipt. However, for reasons of administrative efficiency, the contracting authority may also reject any concept note sent in due time but received after the effective date of approval of the concept note evaluation (see indicative calendar under Section </w:t>
      </w:r>
      <w:r w:rsidRPr="007A5B43">
        <w:rPr>
          <w:rStyle w:val="Bodytext1"/>
          <w:lang w:eastAsia="bg-BG" w:bidi="bg-BG"/>
        </w:rPr>
        <w:t>2.7).</w:t>
      </w:r>
    </w:p>
    <w:p w14:paraId="426B83CC" w14:textId="77777777" w:rsidR="00E50F66" w:rsidRPr="00D04232" w:rsidRDefault="00B648DE">
      <w:pPr>
        <w:pStyle w:val="Bodytext10"/>
        <w:jc w:val="both"/>
      </w:pPr>
      <w:r w:rsidRPr="00D04232">
        <w:rPr>
          <w:rStyle w:val="Bodytext1"/>
        </w:rPr>
        <w:t>Any concept note submitted after the deadline will be rejected.</w:t>
      </w:r>
    </w:p>
    <w:p w14:paraId="31AC0CB1" w14:textId="77777777" w:rsidR="00E50F66" w:rsidRPr="00D04232" w:rsidRDefault="00B648DE" w:rsidP="00BE142B">
      <w:pPr>
        <w:pStyle w:val="Heading310"/>
        <w:keepNext/>
        <w:keepLines/>
        <w:numPr>
          <w:ilvl w:val="2"/>
          <w:numId w:val="22"/>
        </w:numPr>
        <w:tabs>
          <w:tab w:val="left" w:pos="907"/>
        </w:tabs>
        <w:jc w:val="both"/>
      </w:pPr>
      <w:bookmarkStart w:id="35" w:name="bookmark78"/>
      <w:bookmarkStart w:id="36" w:name="bookmark77"/>
      <w:bookmarkStart w:id="37" w:name="_Toc225414795"/>
      <w:r w:rsidRPr="00D04232">
        <w:rPr>
          <w:rStyle w:val="Heading31"/>
          <w:b/>
          <w:bCs/>
        </w:rPr>
        <w:t>Further information about concept notes</w:t>
      </w:r>
      <w:bookmarkEnd w:id="35"/>
      <w:bookmarkEnd w:id="36"/>
      <w:bookmarkEnd w:id="37"/>
    </w:p>
    <w:p w14:paraId="5B097137" w14:textId="78B8C4C4" w:rsidR="7F25C066" w:rsidRPr="00D04232" w:rsidRDefault="00B648DE" w:rsidP="33F864EB">
      <w:pPr>
        <w:jc w:val="both"/>
      </w:pPr>
      <w:r w:rsidRPr="00D04232">
        <w:rPr>
          <w:rStyle w:val="Bodytext1"/>
        </w:rPr>
        <w:t xml:space="preserve">An information session on this call for proposals will be held on </w:t>
      </w:r>
      <w:r w:rsidR="00530229" w:rsidRPr="00D04232">
        <w:rPr>
          <w:rStyle w:val="Bodytext1"/>
          <w:b/>
          <w:bCs/>
        </w:rPr>
        <w:t>17 April</w:t>
      </w:r>
      <w:r w:rsidR="7F25C066" w:rsidRPr="00D04232">
        <w:rPr>
          <w:rStyle w:val="Bodytext1"/>
          <w:b/>
          <w:bCs/>
        </w:rPr>
        <w:t xml:space="preserve"> 2026</w:t>
      </w:r>
      <w:r w:rsidR="4F61BEF3" w:rsidRPr="00D04232">
        <w:rPr>
          <w:rStyle w:val="Bodytext1"/>
          <w:b/>
          <w:bCs/>
        </w:rPr>
        <w:t xml:space="preserve"> in a hybrid format.</w:t>
      </w:r>
      <w:r w:rsidR="7F25C066" w:rsidRPr="00D04232">
        <w:rPr>
          <w:rStyle w:val="Bodytext1"/>
          <w:b/>
          <w:bCs/>
        </w:rPr>
        <w:t xml:space="preserve"> </w:t>
      </w:r>
      <w:r w:rsidR="7F25C066" w:rsidRPr="007A5B43">
        <w:rPr>
          <w:b/>
          <w:bCs/>
          <w:sz w:val="22"/>
          <w:szCs w:val="22"/>
        </w:rPr>
        <w:t>The place, exact time and platform to be used will be communicated to registered participants.</w:t>
      </w:r>
    </w:p>
    <w:p w14:paraId="0F8AEE9B" w14:textId="77777777" w:rsidR="00EA79CB" w:rsidRPr="00D04232" w:rsidRDefault="00EA79CB">
      <w:pPr>
        <w:pStyle w:val="Bodytext10"/>
        <w:jc w:val="both"/>
        <w:rPr>
          <w:rStyle w:val="Bodytext1"/>
        </w:rPr>
      </w:pPr>
    </w:p>
    <w:p w14:paraId="3F72851F" w14:textId="77777777" w:rsidR="00E50F66" w:rsidRPr="00D04232" w:rsidRDefault="00B648DE" w:rsidP="00BE142B">
      <w:pPr>
        <w:pStyle w:val="Heading310"/>
        <w:keepNext/>
        <w:keepLines/>
        <w:numPr>
          <w:ilvl w:val="2"/>
          <w:numId w:val="22"/>
        </w:numPr>
        <w:tabs>
          <w:tab w:val="left" w:pos="907"/>
        </w:tabs>
        <w:jc w:val="both"/>
      </w:pPr>
      <w:bookmarkStart w:id="38" w:name="bookmark81"/>
      <w:bookmarkStart w:id="39" w:name="_Toc225414796"/>
      <w:r w:rsidRPr="00D04232">
        <w:rPr>
          <w:rStyle w:val="Heading31"/>
          <w:b/>
          <w:bCs/>
        </w:rPr>
        <w:t>Full applications</w:t>
      </w:r>
      <w:bookmarkEnd w:id="38"/>
      <w:bookmarkEnd w:id="39"/>
    </w:p>
    <w:p w14:paraId="2769DAE4" w14:textId="77777777" w:rsidR="00E50F66" w:rsidRPr="00D04232" w:rsidRDefault="00B648DE">
      <w:pPr>
        <w:pStyle w:val="Bodytext10"/>
        <w:jc w:val="both"/>
      </w:pPr>
      <w:r w:rsidRPr="00D04232">
        <w:rPr>
          <w:rStyle w:val="Bodytext1"/>
        </w:rPr>
        <w:t xml:space="preserve">Lead applicants invited to submit a full application following pre-selection of their concept note must do so using the grant application form annexed to these guidelines (Annex A.2 </w:t>
      </w:r>
      <w:r w:rsidRPr="007A5B43">
        <w:rPr>
          <w:rStyle w:val="Bodytext1"/>
          <w:lang w:eastAsia="bg-BG" w:bidi="bg-BG"/>
        </w:rPr>
        <w:t xml:space="preserve">– </w:t>
      </w:r>
      <w:r w:rsidRPr="00D04232">
        <w:rPr>
          <w:rStyle w:val="Bodytext1"/>
        </w:rPr>
        <w:t xml:space="preserve">Grant application form </w:t>
      </w:r>
      <w:r w:rsidRPr="007A5B43">
        <w:rPr>
          <w:rStyle w:val="Bodytext1"/>
          <w:lang w:eastAsia="bg-BG" w:bidi="bg-BG"/>
        </w:rPr>
        <w:t xml:space="preserve">– </w:t>
      </w:r>
      <w:r w:rsidRPr="00D04232">
        <w:rPr>
          <w:rStyle w:val="Bodytext1"/>
        </w:rPr>
        <w:t>Full application).). Lead applicants should then keep strictly to the format of the grant application form and fill in the paragraphs and pages in order.</w:t>
      </w:r>
    </w:p>
    <w:p w14:paraId="22FF347F" w14:textId="77777777" w:rsidR="00E50F66" w:rsidRPr="00D04232" w:rsidRDefault="00B648DE">
      <w:pPr>
        <w:pStyle w:val="Bodytext10"/>
        <w:spacing w:after="0"/>
        <w:jc w:val="both"/>
      </w:pPr>
      <w:r w:rsidRPr="00D04232">
        <w:rPr>
          <w:rStyle w:val="Bodytext1"/>
        </w:rPr>
        <w:t>The elements outlined in the concept note may not be modified in the full application, except for the changes described below:</w:t>
      </w:r>
    </w:p>
    <w:p w14:paraId="338DB38B" w14:textId="77777777" w:rsidR="00E50F66" w:rsidRPr="00D04232" w:rsidRDefault="00B648DE" w:rsidP="00BE142B">
      <w:pPr>
        <w:pStyle w:val="Bodytext10"/>
        <w:numPr>
          <w:ilvl w:val="0"/>
          <w:numId w:val="24"/>
        </w:numPr>
        <w:tabs>
          <w:tab w:val="left" w:pos="722"/>
        </w:tabs>
        <w:spacing w:line="204" w:lineRule="auto"/>
        <w:ind w:left="720" w:hanging="420"/>
        <w:jc w:val="both"/>
      </w:pPr>
      <w:r w:rsidRPr="00D04232">
        <w:rPr>
          <w:rStyle w:val="Bodytext1"/>
        </w:rPr>
        <w:t xml:space="preserve">The EU contribution may not vary from the initial estimate by more than </w:t>
      </w:r>
      <w:r w:rsidRPr="007A5B43">
        <w:rPr>
          <w:rStyle w:val="Bodytext1"/>
          <w:lang w:eastAsia="bg-BG" w:bidi="bg-BG"/>
        </w:rPr>
        <w:t xml:space="preserve">20 %. </w:t>
      </w:r>
      <w:r w:rsidRPr="00D04232">
        <w:rPr>
          <w:rStyle w:val="Bodytext1"/>
        </w:rPr>
        <w:t xml:space="preserve">Lead applicants are free to adapt the percentage of co-financing required within the minimum and maximum amount and percentages of co-financing, as laid down in these guidelines in Section </w:t>
      </w:r>
      <w:r w:rsidRPr="007A5B43">
        <w:rPr>
          <w:rStyle w:val="Bodytext1"/>
          <w:lang w:eastAsia="bg-BG" w:bidi="bg-BG"/>
        </w:rPr>
        <w:t xml:space="preserve">1.3 </w:t>
      </w:r>
      <w:r w:rsidRPr="00D04232">
        <w:rPr>
          <w:rStyle w:val="Bodytext1"/>
        </w:rPr>
        <w:t>(only applicable in the case of grants taking the form, totally or partially, of reimbursement of costs).</w:t>
      </w:r>
    </w:p>
    <w:p w14:paraId="5E2DB94E" w14:textId="77777777" w:rsidR="00E50F66" w:rsidRPr="00D04232" w:rsidRDefault="00B648DE" w:rsidP="00BE142B">
      <w:pPr>
        <w:pStyle w:val="Bodytext10"/>
        <w:numPr>
          <w:ilvl w:val="0"/>
          <w:numId w:val="24"/>
        </w:numPr>
        <w:tabs>
          <w:tab w:val="left" w:pos="722"/>
        </w:tabs>
        <w:spacing w:after="0" w:line="178" w:lineRule="auto"/>
        <w:ind w:left="720" w:hanging="420"/>
        <w:jc w:val="both"/>
      </w:pPr>
      <w:r w:rsidRPr="00D04232">
        <w:rPr>
          <w:rStyle w:val="Bodytext1"/>
        </w:rPr>
        <w:t>The lead applicant may add, remove or replace one or more co-applicant(s) or affiliated entity(ies) only in duly justified cases.</w:t>
      </w:r>
    </w:p>
    <w:p w14:paraId="1B2ACF10" w14:textId="77777777" w:rsidR="00E50F66" w:rsidRPr="00D04232" w:rsidRDefault="00B648DE" w:rsidP="00BE142B">
      <w:pPr>
        <w:pStyle w:val="Bodytext10"/>
        <w:numPr>
          <w:ilvl w:val="0"/>
          <w:numId w:val="24"/>
        </w:numPr>
        <w:tabs>
          <w:tab w:val="left" w:pos="722"/>
        </w:tabs>
        <w:spacing w:line="204" w:lineRule="auto"/>
        <w:ind w:left="720" w:hanging="420"/>
        <w:jc w:val="both"/>
      </w:pPr>
      <w:r w:rsidRPr="00D04232">
        <w:rPr>
          <w:rStyle w:val="Bodytext1"/>
        </w:rPr>
        <w:t>The lead applicant may adjust the duration of the action if unforeseen circumstances beyond the applicants control have taken place following the submission of the concept note and require such adaptation (risk of action not being carried out). In such cases, the duration must remain within the limits imposed by the guidelines for applicants.</w:t>
      </w:r>
    </w:p>
    <w:p w14:paraId="5456579A" w14:textId="77777777" w:rsidR="00E50F66" w:rsidRPr="00D04232" w:rsidRDefault="00B648DE">
      <w:pPr>
        <w:pStyle w:val="Bodytext10"/>
        <w:jc w:val="both"/>
      </w:pPr>
      <w:r w:rsidRPr="00D04232">
        <w:rPr>
          <w:rStyle w:val="Bodytext1"/>
          <w:b/>
          <w:bCs/>
        </w:rPr>
        <w:t xml:space="preserve">An explanation/justification of the relevant replacements/adjustments shall be included in Annex A.2 </w:t>
      </w:r>
      <w:r w:rsidRPr="007A5B43">
        <w:rPr>
          <w:rStyle w:val="Bodytext1"/>
          <w:b/>
          <w:bCs/>
          <w:lang w:eastAsia="bg-BG" w:bidi="bg-BG"/>
        </w:rPr>
        <w:t xml:space="preserve">– </w:t>
      </w:r>
      <w:r w:rsidRPr="00D04232">
        <w:rPr>
          <w:rStyle w:val="Bodytext1"/>
          <w:b/>
          <w:bCs/>
        </w:rPr>
        <w:t xml:space="preserve">Instructions for drafting the Full Application, section </w:t>
      </w:r>
      <w:r w:rsidRPr="007A5B43">
        <w:rPr>
          <w:rStyle w:val="Bodytext1"/>
          <w:b/>
          <w:bCs/>
          <w:lang w:eastAsia="bg-BG" w:bidi="bg-BG"/>
        </w:rPr>
        <w:t xml:space="preserve">2.1.1, </w:t>
      </w:r>
      <w:r w:rsidRPr="00D04232">
        <w:rPr>
          <w:rStyle w:val="Bodytext1"/>
          <w:b/>
          <w:bCs/>
        </w:rPr>
        <w:t>point viii. Should the explanation/justification not be accepted by the evaluation committee, the proposal may be rejected on that sole basis.</w:t>
      </w:r>
    </w:p>
    <w:p w14:paraId="0F6B9108" w14:textId="77777777" w:rsidR="00E50F66" w:rsidRPr="00D04232" w:rsidRDefault="00B648DE">
      <w:pPr>
        <w:pStyle w:val="Bodytext10"/>
        <w:jc w:val="both"/>
      </w:pPr>
      <w:r w:rsidRPr="00D04232">
        <w:rPr>
          <w:rStyle w:val="Bodytext1"/>
        </w:rPr>
        <w:t>Lead applicants must submit their full applications in the same language as their concept notes.</w:t>
      </w:r>
    </w:p>
    <w:p w14:paraId="2CA78A78" w14:textId="77777777" w:rsidR="00E50F66" w:rsidRPr="00D04232" w:rsidRDefault="00B648DE">
      <w:pPr>
        <w:pStyle w:val="Bodytext10"/>
        <w:jc w:val="both"/>
      </w:pPr>
      <w:r w:rsidRPr="00D04232">
        <w:rPr>
          <w:rStyle w:val="Bodytext1"/>
        </w:rPr>
        <w:t>Please complete the full application form carefully and as clearly as possible so that it can be assessed properly.</w:t>
      </w:r>
    </w:p>
    <w:p w14:paraId="3277D7AA" w14:textId="77777777" w:rsidR="00E50F66" w:rsidRPr="00D04232" w:rsidRDefault="00B648DE">
      <w:pPr>
        <w:pStyle w:val="Bodytext10"/>
        <w:jc w:val="both"/>
      </w:pPr>
      <w:r w:rsidRPr="00D04232">
        <w:rPr>
          <w:rStyle w:val="Bodytext1"/>
        </w:rPr>
        <w:t>Any error related to the points listed in the checklist (Annex A.2, Instructions) or any major inconsistency in the full application (e.g. if the amounts in the budget worksheets are inconsistent) may lead to the rejection of the application.</w:t>
      </w:r>
    </w:p>
    <w:p w14:paraId="3A9965D5" w14:textId="77777777" w:rsidR="00E50F66" w:rsidRPr="00D04232" w:rsidRDefault="00B648DE">
      <w:pPr>
        <w:pStyle w:val="Bodytext10"/>
        <w:jc w:val="both"/>
      </w:pPr>
      <w:r w:rsidRPr="00D04232">
        <w:rPr>
          <w:rStyle w:val="Bodytext1"/>
        </w:rPr>
        <w:t>Clarifications will only be requested when information provided is unclear and thus prevents the contracting authority from conducting an objective assessment.</w:t>
      </w:r>
    </w:p>
    <w:p w14:paraId="29E46463" w14:textId="77777777" w:rsidR="00E50F66" w:rsidRPr="00D04232" w:rsidRDefault="00B648DE">
      <w:pPr>
        <w:pStyle w:val="Bodytext10"/>
        <w:jc w:val="both"/>
      </w:pPr>
      <w:r w:rsidRPr="00D04232">
        <w:rPr>
          <w:rStyle w:val="Bodytext1"/>
        </w:rPr>
        <w:t>Please note that only the full application form and the published annexes which have to be filled in (budget, logical framework) will be transmitted to the evaluators (and assessors, if used). It is therefore of utmost importance that these documents contain ALL the relevant information concerning the action.</w:t>
      </w:r>
    </w:p>
    <w:p w14:paraId="39EBF2CC" w14:textId="77777777" w:rsidR="00E50F66" w:rsidRPr="00D04232" w:rsidRDefault="00B648DE">
      <w:pPr>
        <w:pStyle w:val="Bodytext10"/>
        <w:jc w:val="both"/>
      </w:pPr>
      <w:r w:rsidRPr="00D04232">
        <w:rPr>
          <w:rStyle w:val="Bodytext1"/>
          <w:b/>
          <w:bCs/>
          <w:u w:val="single"/>
        </w:rPr>
        <w:t>Please note that incomplete applications may be rejected</w:t>
      </w:r>
      <w:r w:rsidRPr="00D04232">
        <w:rPr>
          <w:rStyle w:val="Bodytext1"/>
          <w:b/>
          <w:bCs/>
        </w:rPr>
        <w:t xml:space="preserve">. </w:t>
      </w:r>
      <w:r w:rsidRPr="00D04232">
        <w:rPr>
          <w:rStyle w:val="Bodytext1"/>
        </w:rPr>
        <w:t>Lead applicants are advised to verify that their application is complete using the checklist (Annex A.2, Instructions).</w:t>
      </w:r>
    </w:p>
    <w:p w14:paraId="2BCE44DE" w14:textId="77777777" w:rsidR="00E50F66" w:rsidRPr="00D04232" w:rsidRDefault="00B648DE">
      <w:pPr>
        <w:pStyle w:val="Bodytext10"/>
        <w:jc w:val="both"/>
      </w:pPr>
      <w:r w:rsidRPr="00D04232">
        <w:rPr>
          <w:rStyle w:val="Bodytext1"/>
        </w:rPr>
        <w:t xml:space="preserve">If it is impossible to register online in PADOR for technical reasons, or for confidentiality and security concerns, </w:t>
      </w:r>
      <w:r w:rsidRPr="00D04232">
        <w:rPr>
          <w:rStyle w:val="Bodytext1"/>
          <w:b/>
          <w:bCs/>
        </w:rPr>
        <w:t>the lead applicant has to submit with the full application the completed PADOR form (Annex F) for the lead applicant, each (if any) co-applicants and each (if any) affiliated entitie</w:t>
      </w:r>
      <w:hyperlink w:anchor="bookmark25" w:tooltip="Current Document">
        <w:r w:rsidRPr="00D04232">
          <w:rPr>
            <w:rStyle w:val="Bodytext1"/>
            <w:b/>
            <w:bCs/>
          </w:rPr>
          <w:t>s</w:t>
        </w:r>
        <w:r w:rsidRPr="00D04232">
          <w:rPr>
            <w:rStyle w:val="Bodytext1"/>
            <w:b/>
            <w:bCs/>
            <w:sz w:val="24"/>
            <w:szCs w:val="24"/>
            <w:vertAlign w:val="superscript"/>
          </w:rPr>
          <w:footnoteReference w:id="13"/>
        </w:r>
        <w:r w:rsidRPr="00D04232">
          <w:rPr>
            <w:rStyle w:val="Bodytext1"/>
            <w:b/>
            <w:bCs/>
          </w:rPr>
          <w:t>.</w:t>
        </w:r>
      </w:hyperlink>
    </w:p>
    <w:p w14:paraId="2334BA70" w14:textId="77777777" w:rsidR="00E50F66" w:rsidRPr="00D04232" w:rsidRDefault="00B648DE">
      <w:pPr>
        <w:pStyle w:val="Bodytext10"/>
        <w:jc w:val="both"/>
      </w:pPr>
      <w:r w:rsidRPr="00D04232">
        <w:rPr>
          <w:rStyle w:val="Bodytext1"/>
        </w:rPr>
        <w:t>In addition, the following document</w:t>
      </w:r>
      <w:hyperlink w:anchor="bookmark26" w:tooltip="Current Document">
        <w:r w:rsidRPr="00D04232">
          <w:rPr>
            <w:rStyle w:val="Bodytext1"/>
          </w:rPr>
          <w:t>s</w:t>
        </w:r>
        <w:r w:rsidRPr="00D04232">
          <w:rPr>
            <w:rStyle w:val="Bodytext1"/>
            <w:vertAlign w:val="superscript"/>
          </w:rPr>
          <w:footnoteReference w:id="14"/>
        </w:r>
        <w:r w:rsidRPr="00D04232">
          <w:rPr>
            <w:rStyle w:val="Bodytext1"/>
            <w:vertAlign w:val="superscript"/>
          </w:rPr>
          <w:t xml:space="preserve"> </w:t>
        </w:r>
        <w:r w:rsidRPr="00D04232">
          <w:rPr>
            <w:rStyle w:val="Bodytext1"/>
            <w:vertAlign w:val="superscript"/>
          </w:rPr>
          <w:footnoteReference w:id="15"/>
        </w:r>
        <w:r w:rsidRPr="00D04232">
          <w:rPr>
            <w:rStyle w:val="Bodytext1"/>
          </w:rPr>
          <w:t xml:space="preserve"> </w:t>
        </w:r>
      </w:hyperlink>
      <w:r w:rsidRPr="00D04232">
        <w:rPr>
          <w:rStyle w:val="Bodytext1"/>
        </w:rPr>
        <w:t xml:space="preserve">shall be submitted by the full application deadline together with the full </w:t>
      </w:r>
      <w:r w:rsidRPr="00D04232">
        <w:rPr>
          <w:rStyle w:val="Bodytext1"/>
        </w:rPr>
        <w:lastRenderedPageBreak/>
        <w:t>application form:</w:t>
      </w:r>
    </w:p>
    <w:p w14:paraId="38E12099" w14:textId="77777777" w:rsidR="00E50F66" w:rsidRPr="00D04232" w:rsidRDefault="00B648DE" w:rsidP="00BE142B">
      <w:pPr>
        <w:pStyle w:val="Bodytext10"/>
        <w:numPr>
          <w:ilvl w:val="0"/>
          <w:numId w:val="25"/>
        </w:numPr>
        <w:tabs>
          <w:tab w:val="left" w:pos="581"/>
        </w:tabs>
        <w:ind w:left="600" w:hanging="360"/>
        <w:jc w:val="both"/>
      </w:pPr>
      <w:r w:rsidRPr="00D04232">
        <w:rPr>
          <w:rStyle w:val="Bodytext1"/>
        </w:rPr>
        <w:t xml:space="preserve">The statutes or articles of association of the lead applicant, (if any) of each co-applicant and (if any) of each affiliated entity. Where the contracting authority has recognised the lead applicant’s, or the co- applicant(s)’s, or their affiliated entity(ies)’s eligibility for another call for proposals under the same budget line within </w:t>
      </w:r>
      <w:r w:rsidRPr="007A5B43">
        <w:rPr>
          <w:rStyle w:val="Bodytext1"/>
          <w:lang w:eastAsia="bg-BG" w:bidi="bg-BG"/>
        </w:rPr>
        <w:t xml:space="preserve">2 </w:t>
      </w:r>
      <w:r w:rsidRPr="00D04232">
        <w:rPr>
          <w:rStyle w:val="Bodytext1"/>
        </w:rPr>
        <w:t>years before the deadline for receipt of applications, it shall submit instead a copy of the document proving their eligibility in a former call (e.g. a copy of the special conditions of a grant contract received during the reference period), unless a change in legal status has occurred in the meantime. This obligation does not apply to international organisations which have been subject of a pillar assessment.</w:t>
      </w:r>
    </w:p>
    <w:p w14:paraId="00FD6EF5" w14:textId="13F40ABB" w:rsidR="00E50F66" w:rsidRPr="00D04232" w:rsidRDefault="00B648DE" w:rsidP="00BE142B">
      <w:pPr>
        <w:pStyle w:val="Bodytext10"/>
        <w:numPr>
          <w:ilvl w:val="0"/>
          <w:numId w:val="25"/>
        </w:numPr>
        <w:tabs>
          <w:tab w:val="left" w:pos="581"/>
        </w:tabs>
        <w:ind w:left="600" w:hanging="360"/>
        <w:jc w:val="both"/>
      </w:pPr>
      <w:r w:rsidRPr="00D04232">
        <w:rPr>
          <w:rStyle w:val="Bodytext1"/>
        </w:rPr>
        <w:t xml:space="preserve">The declaration on honour (Annex H to these guidelines) signed by the lead applicant as well as all </w:t>
      </w:r>
      <w:r w:rsidRPr="007A5B43">
        <w:rPr>
          <w:rStyle w:val="Bodytext1"/>
          <w:lang w:eastAsia="en-US" w:bidi="en-US"/>
        </w:rPr>
        <w:t>co</w:t>
      </w:r>
      <w:r w:rsidR="66093FE0" w:rsidRPr="007A5B43">
        <w:rPr>
          <w:rStyle w:val="Bodytext1"/>
          <w:lang w:eastAsia="en-US" w:bidi="en-US"/>
        </w:rPr>
        <w:t>-</w:t>
      </w:r>
      <w:r w:rsidRPr="007A5B43">
        <w:rPr>
          <w:rStyle w:val="Bodytext1"/>
          <w:lang w:eastAsia="en-US" w:bidi="en-US"/>
        </w:rPr>
        <w:softHyphen/>
        <w:t>applicants</w:t>
      </w:r>
      <w:r w:rsidRPr="00D04232">
        <w:rPr>
          <w:rStyle w:val="Bodytext1"/>
        </w:rPr>
        <w:t xml:space="preserve"> and affiliated entities certifying that they are not in one of the exclusion situations (see Section </w:t>
      </w:r>
      <w:r w:rsidRPr="007A5B43">
        <w:rPr>
          <w:rStyle w:val="Bodytext1"/>
          <w:lang w:eastAsia="bg-BG" w:bidi="bg-BG"/>
        </w:rPr>
        <w:t xml:space="preserve">2.4.2 </w:t>
      </w:r>
      <w:r w:rsidRPr="00D04232">
        <w:rPr>
          <w:rStyle w:val="Bodytext1"/>
        </w:rPr>
        <w:t xml:space="preserve">of the practical guide) where the amount of the grant exceeds EUR </w:t>
      </w:r>
      <w:r w:rsidRPr="007A5B43">
        <w:rPr>
          <w:rStyle w:val="Bodytext1"/>
          <w:lang w:eastAsia="bg-BG" w:bidi="bg-BG"/>
        </w:rPr>
        <w:t>15 000.</w:t>
      </w:r>
    </w:p>
    <w:p w14:paraId="1596644E" w14:textId="77777777" w:rsidR="00E50F66" w:rsidRPr="00D04232" w:rsidRDefault="00B648DE" w:rsidP="00BE142B">
      <w:pPr>
        <w:pStyle w:val="Bodytext10"/>
        <w:numPr>
          <w:ilvl w:val="0"/>
          <w:numId w:val="25"/>
        </w:numPr>
        <w:tabs>
          <w:tab w:val="left" w:pos="581"/>
        </w:tabs>
        <w:spacing w:line="259" w:lineRule="auto"/>
        <w:ind w:left="600" w:hanging="360"/>
        <w:jc w:val="both"/>
      </w:pPr>
      <w:r w:rsidRPr="00D04232">
        <w:rPr>
          <w:rStyle w:val="Bodytext1"/>
        </w:rPr>
        <w:t xml:space="preserve">In addition, for the purpose of the evaluation of the financial capacity, the following documents should </w:t>
      </w:r>
      <w:r w:rsidRPr="007A5B43">
        <w:rPr>
          <w:rStyle w:val="Bodytext1"/>
          <w:lang w:eastAsia="sk-SK" w:bidi="sk-SK"/>
        </w:rPr>
        <w:t>be submitte</w:t>
      </w:r>
      <w:hyperlink w:anchor="bookmark27" w:tooltip="Current Document">
        <w:r w:rsidRPr="007A5B43">
          <w:rPr>
            <w:rStyle w:val="Bodytext1"/>
            <w:lang w:eastAsia="sk-SK" w:bidi="sk-SK"/>
          </w:rPr>
          <w:t>d :</w:t>
        </w:r>
      </w:hyperlink>
    </w:p>
    <w:p w14:paraId="4592B9C3" w14:textId="77777777" w:rsidR="00E50F66" w:rsidRPr="00D04232" w:rsidRDefault="00B648DE" w:rsidP="00BE142B">
      <w:pPr>
        <w:pStyle w:val="Bodytext10"/>
        <w:numPr>
          <w:ilvl w:val="0"/>
          <w:numId w:val="26"/>
        </w:numPr>
        <w:tabs>
          <w:tab w:val="left" w:pos="1155"/>
        </w:tabs>
        <w:ind w:left="1160" w:hanging="360"/>
        <w:jc w:val="both"/>
      </w:pPr>
      <w:r w:rsidRPr="007A5B43">
        <w:rPr>
          <w:rStyle w:val="Bodytext1"/>
          <w:lang w:eastAsia="sk-SK" w:bidi="sk-SK"/>
        </w:rPr>
        <w:t>For action grants exceeding EUR 750 000 and for operating grants exceeding EUR 100 000, the lead applicant must provide an audit report produced by an approved external auditor where it is available, and always in cases where a statutory audit is required by EU or national law. That report shall certify the accounts of the lead applicant for up to the last 3 available financial years.</w:t>
      </w:r>
    </w:p>
    <w:p w14:paraId="28ED4060" w14:textId="77777777" w:rsidR="00E50F66" w:rsidRPr="00D04232" w:rsidRDefault="00B648DE">
      <w:pPr>
        <w:pStyle w:val="Bodytext10"/>
        <w:ind w:left="1160"/>
        <w:jc w:val="both"/>
      </w:pPr>
      <w:r w:rsidRPr="007A5B43">
        <w:rPr>
          <w:rStyle w:val="Bodytext1"/>
          <w:lang w:eastAsia="sk-SK" w:bidi="sk-SK"/>
        </w:rPr>
        <w:t>In all other cases, the lead applicant shall provide a self-declaration signed by its authorised representative certifying the validity of its accounts for up to the last 3 available financial years.</w:t>
      </w:r>
    </w:p>
    <w:p w14:paraId="30CB6C75" w14:textId="77777777" w:rsidR="00E50F66" w:rsidRPr="00D04232" w:rsidRDefault="00B648DE">
      <w:pPr>
        <w:pStyle w:val="Bodytext10"/>
        <w:ind w:left="1160"/>
        <w:jc w:val="both"/>
      </w:pPr>
      <w:r w:rsidRPr="007A5B43">
        <w:rPr>
          <w:rStyle w:val="Bodytext1"/>
          <w:lang w:eastAsia="sk-SK" w:bidi="sk-SK"/>
        </w:rPr>
        <w:t>This requirement shall apply only to the first application made by an applicant to the contracting authority in any one financial year.</w:t>
      </w:r>
    </w:p>
    <w:p w14:paraId="070C8638" w14:textId="77777777" w:rsidR="00E50F66" w:rsidRPr="00D04232" w:rsidRDefault="00B648DE">
      <w:pPr>
        <w:pStyle w:val="Bodytext10"/>
        <w:ind w:left="1160"/>
        <w:jc w:val="both"/>
      </w:pPr>
      <w:r w:rsidRPr="00D04232">
        <w:rPr>
          <w:rStyle w:val="Bodytext1"/>
        </w:rPr>
        <w:t>The external audit report as well as the self-declaration certifying the validity of the accounts are not required from the co-applicant(s) or affiliated entities (if any).</w:t>
      </w:r>
    </w:p>
    <w:p w14:paraId="56BAA72C" w14:textId="77777777" w:rsidR="00E50F66" w:rsidRPr="00D04232" w:rsidRDefault="00B648DE" w:rsidP="00BE142B">
      <w:pPr>
        <w:pStyle w:val="Bodytext10"/>
        <w:numPr>
          <w:ilvl w:val="0"/>
          <w:numId w:val="26"/>
        </w:numPr>
        <w:tabs>
          <w:tab w:val="left" w:pos="1155"/>
        </w:tabs>
        <w:spacing w:after="240"/>
        <w:ind w:left="1160" w:hanging="360"/>
        <w:jc w:val="both"/>
      </w:pPr>
      <w:r w:rsidRPr="00D04232">
        <w:rPr>
          <w:rStyle w:val="Bodytext1"/>
        </w:rPr>
        <w:t>A copy of the lead applicant’s latest accounts (the profit and loss account and the balance sheet for the last financial year for which the accounts have been closed). A copy of the latest account is neither required from the co-applicant(s) (if any) nor from affiliated entity(ies) (if any).</w:t>
      </w:r>
    </w:p>
    <w:p w14:paraId="51AC3207" w14:textId="77777777" w:rsidR="00E50F66" w:rsidRPr="00D04232" w:rsidRDefault="00B648DE">
      <w:pPr>
        <w:pStyle w:val="Bodytext10"/>
        <w:jc w:val="both"/>
      </w:pPr>
      <w:r w:rsidRPr="00D04232">
        <w:rPr>
          <w:rStyle w:val="Bodytext1"/>
        </w:rPr>
        <w:t>These documents must be supplied in the form of originals (blue ink signature or by applying a qualified electronic signature (QES</w:t>
      </w:r>
      <w:hyperlink w:anchor="bookmark28" w:tooltip="Current Document">
        <w:r w:rsidRPr="00D04232">
          <w:rPr>
            <w:rStyle w:val="Bodytext1"/>
          </w:rPr>
          <w:t>)</w:t>
        </w:r>
        <w:r w:rsidRPr="00D04232">
          <w:rPr>
            <w:rStyle w:val="Bodytext1"/>
            <w:vertAlign w:val="superscript"/>
          </w:rPr>
          <w:footnoteReference w:id="16"/>
        </w:r>
        <w:r w:rsidRPr="00D04232">
          <w:rPr>
            <w:rStyle w:val="Bodytext1"/>
          </w:rPr>
          <w:t>)</w:t>
        </w:r>
      </w:hyperlink>
      <w:r w:rsidRPr="00D04232">
        <w:rPr>
          <w:rStyle w:val="Bodytext1"/>
        </w:rPr>
        <w:t xml:space="preserve">, photocopies or scanned versions (i.e. showing legible stamps, signatures and dates) of the said originals. Where photocopies or scanned copies are provided, originals shall be kept on file for controls in accordance with the record keeping obligations laid down in Section </w:t>
      </w:r>
      <w:r w:rsidRPr="007A5B43">
        <w:rPr>
          <w:rStyle w:val="Bodytext1"/>
          <w:lang w:eastAsia="bg-BG" w:bidi="bg-BG"/>
        </w:rPr>
        <w:t xml:space="preserve">2.5.5. </w:t>
      </w:r>
      <w:r w:rsidRPr="00D04232">
        <w:rPr>
          <w:rStyle w:val="Bodytext1"/>
        </w:rPr>
        <w:t>of the practical guide.</w:t>
      </w:r>
    </w:p>
    <w:p w14:paraId="560817B9" w14:textId="78ED8D31" w:rsidR="00E50F66" w:rsidRPr="00D04232" w:rsidRDefault="00B648DE">
      <w:pPr>
        <w:pStyle w:val="Bodytext10"/>
        <w:jc w:val="both"/>
      </w:pPr>
      <w:r w:rsidRPr="00D04232">
        <w:rPr>
          <w:rStyle w:val="Bodytext1"/>
        </w:rPr>
        <w:t xml:space="preserve">Where such documents are not in one of the official languages of the European Union or in the language of the country where the action is implemented, a translation into </w:t>
      </w:r>
      <w:r w:rsidR="25C37F26" w:rsidRPr="00D04232">
        <w:rPr>
          <w:rStyle w:val="Bodytext1"/>
        </w:rPr>
        <w:t>English</w:t>
      </w:r>
      <w:r w:rsidRPr="007A5B43">
        <w:rPr>
          <w:rStyle w:val="Bodytext1"/>
          <w:lang w:eastAsia="bg-BG" w:bidi="bg-BG"/>
        </w:rPr>
        <w:t xml:space="preserve"> </w:t>
      </w:r>
      <w:r w:rsidRPr="00D04232">
        <w:rPr>
          <w:rStyle w:val="Bodytext1"/>
        </w:rPr>
        <w:t xml:space="preserve">of the relevant parts of these documents proving the lead applicant's and, where applicable, </w:t>
      </w:r>
      <w:r w:rsidRPr="007A5B43">
        <w:rPr>
          <w:rStyle w:val="Bodytext1"/>
          <w:lang w:eastAsia="en-US" w:bidi="en-US"/>
        </w:rPr>
        <w:t>co</w:t>
      </w:r>
      <w:r w:rsidR="000D174F" w:rsidRPr="007A5B43">
        <w:rPr>
          <w:rStyle w:val="Bodytext1"/>
          <w:lang w:eastAsia="en-US" w:bidi="en-US"/>
        </w:rPr>
        <w:t>-</w:t>
      </w:r>
      <w:r w:rsidRPr="007A5B43">
        <w:rPr>
          <w:rStyle w:val="Bodytext1"/>
          <w:lang w:eastAsia="en-US" w:bidi="en-US"/>
        </w:rPr>
        <w:softHyphen/>
        <w:t>applicants'</w:t>
      </w:r>
      <w:r w:rsidRPr="00D04232">
        <w:rPr>
          <w:rStyle w:val="Bodytext1"/>
        </w:rPr>
        <w:t xml:space="preserve"> and affiliated entity(ies)' eligibility, must be submitted for the purpose of analysing the application.</w:t>
      </w:r>
    </w:p>
    <w:p w14:paraId="0F83049A" w14:textId="157CF0D2" w:rsidR="00E50F66" w:rsidRPr="00D04232" w:rsidRDefault="00B648DE">
      <w:pPr>
        <w:pStyle w:val="Bodytext10"/>
        <w:jc w:val="both"/>
      </w:pPr>
      <w:r w:rsidRPr="00D04232">
        <w:rPr>
          <w:rStyle w:val="Bodytext1"/>
        </w:rPr>
        <w:t xml:space="preserve">Where these documents are in an official language of the European Union other than </w:t>
      </w:r>
      <w:r w:rsidR="5D1FA1EE" w:rsidRPr="00D04232">
        <w:rPr>
          <w:rStyle w:val="Bodytext1"/>
        </w:rPr>
        <w:t>English</w:t>
      </w:r>
      <w:r w:rsidRPr="007A5B43">
        <w:rPr>
          <w:rStyle w:val="Bodytext1"/>
          <w:lang w:eastAsia="bg-BG" w:bidi="bg-BG"/>
        </w:rPr>
        <w:t xml:space="preserve">, </w:t>
      </w:r>
      <w:r w:rsidRPr="00D04232">
        <w:rPr>
          <w:rStyle w:val="Bodytext1"/>
        </w:rPr>
        <w:t xml:space="preserve">it is strongly recommended, in order to facilitate the evaluation, to provide a translation of the relevant parts of the documents, proving the lead applicant's and, where applicable, co-applicants' and affiliated entity(ies)' eligibility, into </w:t>
      </w:r>
      <w:r w:rsidR="5D1FA1EE" w:rsidRPr="00D04232">
        <w:rPr>
          <w:rStyle w:val="Bodytext1"/>
        </w:rPr>
        <w:t>E</w:t>
      </w:r>
      <w:r w:rsidR="6681C016" w:rsidRPr="00D04232">
        <w:rPr>
          <w:rStyle w:val="Bodytext1"/>
        </w:rPr>
        <w:t>nglish</w:t>
      </w:r>
      <w:r w:rsidRPr="007A5B43">
        <w:rPr>
          <w:rStyle w:val="Bodytext1"/>
          <w:lang w:eastAsia="bg-BG" w:bidi="bg-BG"/>
        </w:rPr>
        <w:t>.</w:t>
      </w:r>
    </w:p>
    <w:p w14:paraId="30544D1B" w14:textId="77777777" w:rsidR="00E50F66" w:rsidRPr="00D04232" w:rsidRDefault="00B648DE">
      <w:pPr>
        <w:pStyle w:val="Bodytext10"/>
        <w:jc w:val="both"/>
      </w:pPr>
      <w:r w:rsidRPr="00D04232">
        <w:rPr>
          <w:rStyle w:val="Bodytext1"/>
        </w:rPr>
        <w:t>Applicants have to take into consideration the time necessary to obtain official documents from national competent authorities and to translate such documents in the authorised languages while registering their data in PADOR.</w:t>
      </w:r>
    </w:p>
    <w:p w14:paraId="2D1ED163" w14:textId="77777777" w:rsidR="00E50F66" w:rsidRPr="00D04232" w:rsidRDefault="00B648DE">
      <w:pPr>
        <w:pStyle w:val="Bodytext10"/>
        <w:jc w:val="both"/>
      </w:pPr>
      <w:r w:rsidRPr="00D04232">
        <w:rPr>
          <w:rStyle w:val="Bodytext1"/>
        </w:rPr>
        <w:t>If the abovementioned supporting documents are not provided by the deadline for the submission of the full application, the application may be rejected.</w:t>
      </w:r>
    </w:p>
    <w:p w14:paraId="12538EDF" w14:textId="3475E4A9" w:rsidR="00E50F66" w:rsidRPr="00D04232" w:rsidRDefault="00B648DE">
      <w:pPr>
        <w:pStyle w:val="Bodytext10"/>
        <w:spacing w:after="360"/>
        <w:jc w:val="both"/>
      </w:pPr>
      <w:bookmarkStart w:id="44" w:name="bookmark83"/>
      <w:r w:rsidRPr="00D04232">
        <w:rPr>
          <w:rStyle w:val="Bodytext1"/>
        </w:rPr>
        <w:t>No additional annexes should be sent.</w:t>
      </w:r>
      <w:bookmarkEnd w:id="44"/>
    </w:p>
    <w:p w14:paraId="02B3B827" w14:textId="77777777" w:rsidR="00E50F66" w:rsidRPr="00D04232" w:rsidRDefault="00B648DE" w:rsidP="00BE142B">
      <w:pPr>
        <w:pStyle w:val="Heading310"/>
        <w:keepNext/>
        <w:keepLines/>
        <w:numPr>
          <w:ilvl w:val="2"/>
          <w:numId w:val="27"/>
        </w:numPr>
        <w:tabs>
          <w:tab w:val="left" w:pos="898"/>
        </w:tabs>
        <w:jc w:val="both"/>
      </w:pPr>
      <w:bookmarkStart w:id="45" w:name="bookmark88"/>
      <w:bookmarkStart w:id="46" w:name="_Toc225414798"/>
      <w:r w:rsidRPr="00D04232">
        <w:rPr>
          <w:rStyle w:val="Heading31"/>
          <w:b/>
          <w:bCs/>
        </w:rPr>
        <w:t>Deadline for submission of full applications</w:t>
      </w:r>
      <w:bookmarkEnd w:id="45"/>
      <w:bookmarkEnd w:id="46"/>
    </w:p>
    <w:p w14:paraId="43AC5033" w14:textId="1698EE93" w:rsidR="00E50F66" w:rsidRPr="00D04232" w:rsidRDefault="00B648DE">
      <w:pPr>
        <w:pStyle w:val="Bodytext10"/>
        <w:jc w:val="both"/>
      </w:pPr>
      <w:r w:rsidRPr="00D04232">
        <w:rPr>
          <w:rStyle w:val="Bodytext1"/>
        </w:rPr>
        <w:t xml:space="preserve">The deadline for the submission of full applications will be indicated in the letter sent to the lead applicants whose application has been pre-selected. This letter will appear online automatically in the PROSPECT profile of the lead </w:t>
      </w:r>
      <w:r w:rsidRPr="00D04232">
        <w:rPr>
          <w:rStyle w:val="Bodytext1"/>
        </w:rPr>
        <w:lastRenderedPageBreak/>
        <w:t xml:space="preserve">applicant. Lead applicants who, in exceptional cases (see section </w:t>
      </w:r>
      <w:r w:rsidRPr="007A5B43">
        <w:rPr>
          <w:rStyle w:val="Bodytext1"/>
          <w:lang w:eastAsia="bg-BG" w:bidi="bg-BG"/>
        </w:rPr>
        <w:t xml:space="preserve">2.2.6) </w:t>
      </w:r>
      <w:r w:rsidRPr="00D04232">
        <w:rPr>
          <w:rStyle w:val="Bodytext1"/>
        </w:rPr>
        <w:t xml:space="preserve">had to submit their application by post, private courier or hand-delivery, will receive the letter by email or by post if no </w:t>
      </w:r>
      <w:r w:rsidRPr="007A5B43">
        <w:rPr>
          <w:rStyle w:val="Bodytext1"/>
          <w:lang w:eastAsia="cs-CZ" w:bidi="cs-CZ"/>
        </w:rPr>
        <w:t>e</w:t>
      </w:r>
      <w:r w:rsidRPr="007A5B43">
        <w:rPr>
          <w:rStyle w:val="Bodytext1"/>
          <w:lang w:eastAsia="cs-CZ" w:bidi="cs-CZ"/>
        </w:rPr>
        <w:softHyphen/>
        <w:t>mail</w:t>
      </w:r>
      <w:r w:rsidRPr="00D04232">
        <w:rPr>
          <w:rStyle w:val="Bodytext1"/>
        </w:rPr>
        <w:t xml:space="preserve"> address was provided.</w:t>
      </w:r>
    </w:p>
    <w:p w14:paraId="448D942D" w14:textId="77777777" w:rsidR="00E50F66" w:rsidRPr="00D04232" w:rsidRDefault="00B648DE">
      <w:pPr>
        <w:pStyle w:val="Bodytext10"/>
        <w:jc w:val="both"/>
      </w:pPr>
      <w:r w:rsidRPr="00D04232">
        <w:rPr>
          <w:rStyle w:val="Bodytext1"/>
          <w:b/>
          <w:bCs/>
        </w:rPr>
        <w:t>Lead applicants are strongly advised not to wait until the last day to submit their full applications</w:t>
      </w:r>
      <w:r w:rsidRPr="00D04232">
        <w:rPr>
          <w:rStyle w:val="Bodytext1"/>
        </w:rPr>
        <w:t>, since heavy Internet traffic or a fault with the Internet connection (including electricity failure, etc.) could lead to difficulties in submission. The Contacting Authority cannot be held responsible for any delay due to such afore-mentioned difficulties.</w:t>
      </w:r>
    </w:p>
    <w:p w14:paraId="067A5AC4" w14:textId="1BDB2A5E" w:rsidR="00E50F66" w:rsidRPr="00D04232" w:rsidRDefault="00B648DE">
      <w:pPr>
        <w:pStyle w:val="Bodytext10"/>
        <w:jc w:val="both"/>
      </w:pPr>
      <w:r w:rsidRPr="00D04232">
        <w:rPr>
          <w:rStyle w:val="Bodytext1"/>
        </w:rPr>
        <w:t xml:space="preserve">In the exceptional case of submission by post, private courier service or by hand delivery (see section </w:t>
      </w:r>
      <w:r w:rsidRPr="007A5B43">
        <w:rPr>
          <w:rStyle w:val="Bodytext1"/>
          <w:lang w:eastAsia="bg-BG" w:bidi="bg-BG"/>
        </w:rPr>
        <w:t xml:space="preserve">2.2.6), </w:t>
      </w:r>
      <w:r w:rsidRPr="00D04232">
        <w:rPr>
          <w:rStyle w:val="Bodytext1"/>
        </w:rPr>
        <w:t>the date of submission is evidenced by the date of dispatch, the postmark or the date of the deposit slip. In the case of hand-deliveries, the deadline for receipt is at</w:t>
      </w:r>
      <w:r w:rsidR="3A2F41A0" w:rsidRPr="00D04232">
        <w:rPr>
          <w:rStyle w:val="Bodytext1"/>
        </w:rPr>
        <w:t xml:space="preserve"> 16:30</w:t>
      </w:r>
      <w:r w:rsidRPr="00D04232">
        <w:rPr>
          <w:rStyle w:val="Bodytext1"/>
        </w:rPr>
        <w:t xml:space="preserve"> hours local time</w:t>
      </w:r>
      <w:hyperlink w:anchor="bookmark32" w:tooltip="Current Document">
        <w:r w:rsidRPr="00D04232">
          <w:rPr>
            <w:rStyle w:val="Bodytext1"/>
            <w:vertAlign w:val="superscript"/>
          </w:rPr>
          <w:footnoteReference w:id="17"/>
        </w:r>
        <w:r w:rsidRPr="00D04232">
          <w:rPr>
            <w:rStyle w:val="Bodytext1"/>
          </w:rPr>
          <w:t xml:space="preserve"> </w:t>
        </w:r>
      </w:hyperlink>
      <w:r w:rsidRPr="00D04232">
        <w:rPr>
          <w:rStyle w:val="Bodytext1"/>
        </w:rPr>
        <w:t xml:space="preserve">as evidenced by the signed and dated receipt. However, for reasons of administrative efficiency, the Contracting Authority may also reject any full application sent in due time but received after the effective date of approval of the full application evaluation (see indicative calendar under section </w:t>
      </w:r>
      <w:r w:rsidRPr="007A5B43">
        <w:rPr>
          <w:rStyle w:val="Bodytext1"/>
          <w:lang w:eastAsia="bg-BG" w:bidi="bg-BG"/>
        </w:rPr>
        <w:t>2.7).</w:t>
      </w:r>
    </w:p>
    <w:p w14:paraId="1EF8D192" w14:textId="77777777" w:rsidR="00E50F66" w:rsidRPr="00D04232" w:rsidRDefault="00B648DE">
      <w:pPr>
        <w:pStyle w:val="Bodytext10"/>
        <w:spacing w:after="360"/>
        <w:jc w:val="both"/>
      </w:pPr>
      <w:bookmarkStart w:id="49" w:name="bookmark90"/>
      <w:r w:rsidRPr="00D04232">
        <w:rPr>
          <w:rStyle w:val="Bodytext1"/>
        </w:rPr>
        <w:t>Any application submitted after the deadline will be rejected.</w:t>
      </w:r>
      <w:bookmarkEnd w:id="49"/>
    </w:p>
    <w:p w14:paraId="4A8C82A3" w14:textId="77777777" w:rsidR="00E50F66" w:rsidRPr="00D04232" w:rsidRDefault="00B648DE" w:rsidP="00BE142B">
      <w:pPr>
        <w:pStyle w:val="Heading310"/>
        <w:keepNext/>
        <w:keepLines/>
        <w:numPr>
          <w:ilvl w:val="2"/>
          <w:numId w:val="27"/>
        </w:numPr>
        <w:tabs>
          <w:tab w:val="left" w:pos="902"/>
        </w:tabs>
        <w:jc w:val="both"/>
      </w:pPr>
      <w:bookmarkStart w:id="50" w:name="bookmark91"/>
      <w:bookmarkStart w:id="51" w:name="_Toc225414799"/>
      <w:bookmarkEnd w:id="25"/>
      <w:r w:rsidRPr="00D04232">
        <w:rPr>
          <w:rStyle w:val="Heading31"/>
          <w:b/>
          <w:bCs/>
        </w:rPr>
        <w:t>Further information about full applications</w:t>
      </w:r>
      <w:bookmarkEnd w:id="50"/>
      <w:bookmarkEnd w:id="51"/>
    </w:p>
    <w:p w14:paraId="0B7C94B0" w14:textId="77777777" w:rsidR="00E50F66" w:rsidRPr="00D04232" w:rsidRDefault="00B648DE">
      <w:pPr>
        <w:pStyle w:val="Bodytext10"/>
        <w:jc w:val="both"/>
      </w:pPr>
      <w:r w:rsidRPr="00D04232">
        <w:rPr>
          <w:rStyle w:val="Bodytext1"/>
        </w:rPr>
        <w:t xml:space="preserve">Questions may be sent by e-mail no later than </w:t>
      </w:r>
      <w:r w:rsidRPr="007A5B43">
        <w:rPr>
          <w:rStyle w:val="Bodytext1"/>
          <w:lang w:eastAsia="bg-BG" w:bidi="bg-BG"/>
        </w:rPr>
        <w:t xml:space="preserve">21 </w:t>
      </w:r>
      <w:r w:rsidRPr="00D04232">
        <w:rPr>
          <w:rStyle w:val="Bodytext1"/>
        </w:rPr>
        <w:t>days before the deadline for the submission of full applications to the addresses listed below, indicating clearly the reference of the call for proposals:</w:t>
      </w:r>
    </w:p>
    <w:p w14:paraId="018819A4" w14:textId="4FDFCDC4" w:rsidR="00B445A8" w:rsidRPr="00D04232" w:rsidRDefault="00B648DE" w:rsidP="00D84D17">
      <w:pPr>
        <w:pStyle w:val="Bodytext10"/>
        <w:jc w:val="both"/>
      </w:pPr>
      <w:r w:rsidRPr="00D04232">
        <w:rPr>
          <w:rStyle w:val="Bodytext1"/>
        </w:rPr>
        <w:t xml:space="preserve">E-mail address: </w:t>
      </w:r>
      <w:hyperlink r:id="rId22" w:history="1">
        <w:r w:rsidR="00B445A8" w:rsidRPr="00D04232">
          <w:rPr>
            <w:rStyle w:val="Collegamentoipertestuale"/>
          </w:rPr>
          <w:t>delegation-ethiopia-csfplus@eeas.europa.eu</w:t>
        </w:r>
      </w:hyperlink>
      <w:r w:rsidR="00D84D17" w:rsidRPr="00D04232" w:rsidDel="00D84D17">
        <w:t xml:space="preserve"> </w:t>
      </w:r>
    </w:p>
    <w:p w14:paraId="7552C672" w14:textId="039400A0" w:rsidR="009839C0" w:rsidRDefault="009839C0">
      <w:pPr>
        <w:pStyle w:val="Bodytext10"/>
        <w:spacing w:after="360"/>
        <w:jc w:val="both"/>
        <w:rPr>
          <w:rStyle w:val="Bodytext1"/>
        </w:rPr>
      </w:pPr>
    </w:p>
    <w:p w14:paraId="5FE89B51" w14:textId="799B5E2B" w:rsidR="009839C0" w:rsidRDefault="009839C0">
      <w:pPr>
        <w:pStyle w:val="Bodytext10"/>
        <w:spacing w:after="360"/>
        <w:jc w:val="both"/>
        <w:rPr>
          <w:rStyle w:val="Bodytext1"/>
        </w:rPr>
      </w:pPr>
    </w:p>
    <w:p w14:paraId="58789F77" w14:textId="77777777" w:rsidR="009839C0" w:rsidRPr="00D04232" w:rsidRDefault="009839C0">
      <w:pPr>
        <w:pStyle w:val="Bodytext10"/>
        <w:spacing w:after="360"/>
        <w:jc w:val="both"/>
      </w:pPr>
    </w:p>
    <w:p w14:paraId="2C1AAA4F" w14:textId="38F1D1B9" w:rsidR="006F3AE4" w:rsidRPr="00D04232" w:rsidRDefault="00B648DE" w:rsidP="00BE142B">
      <w:pPr>
        <w:pStyle w:val="Tablecaption10"/>
        <w:numPr>
          <w:ilvl w:val="1"/>
          <w:numId w:val="29"/>
        </w:numPr>
        <w:rPr>
          <w:rStyle w:val="Tablecaption1"/>
          <w:b/>
          <w:bCs/>
          <w:sz w:val="19"/>
          <w:szCs w:val="19"/>
        </w:rPr>
      </w:pPr>
      <w:r w:rsidRPr="00D04232">
        <w:rPr>
          <w:rStyle w:val="Tablecaption1"/>
          <w:b/>
          <w:bCs/>
          <w:sz w:val="24"/>
          <w:szCs w:val="24"/>
        </w:rPr>
        <w:t>I</w:t>
      </w:r>
      <w:r w:rsidRPr="00D04232">
        <w:rPr>
          <w:rStyle w:val="Tablecaption1"/>
          <w:b/>
          <w:bCs/>
          <w:sz w:val="19"/>
          <w:szCs w:val="19"/>
        </w:rPr>
        <w:t>NDICATIVE TIMETABLE</w:t>
      </w:r>
    </w:p>
    <w:tbl>
      <w:tblPr>
        <w:tblOverlap w:val="never"/>
        <w:tblW w:w="9797" w:type="dxa"/>
        <w:jc w:val="center"/>
        <w:tblLayout w:type="fixed"/>
        <w:tblCellMar>
          <w:left w:w="10" w:type="dxa"/>
          <w:right w:w="10" w:type="dxa"/>
        </w:tblCellMar>
        <w:tblLook w:val="04A0" w:firstRow="1" w:lastRow="0" w:firstColumn="1" w:lastColumn="0" w:noHBand="0" w:noVBand="1"/>
      </w:tblPr>
      <w:tblGrid>
        <w:gridCol w:w="4685"/>
        <w:gridCol w:w="2554"/>
        <w:gridCol w:w="2558"/>
      </w:tblGrid>
      <w:tr w:rsidR="006F3AE4" w:rsidRPr="00D04232" w14:paraId="64467F8C" w14:textId="77777777" w:rsidTr="00F46C01">
        <w:trPr>
          <w:trHeight w:hRule="exact" w:val="389"/>
          <w:jc w:val="center"/>
        </w:trPr>
        <w:tc>
          <w:tcPr>
            <w:tcW w:w="4685" w:type="dxa"/>
            <w:tcBorders>
              <w:top w:val="single" w:sz="4" w:space="0" w:color="auto"/>
              <w:left w:val="single" w:sz="4" w:space="0" w:color="auto"/>
            </w:tcBorders>
          </w:tcPr>
          <w:p w14:paraId="1DC9F709" w14:textId="77777777" w:rsidR="006F3AE4" w:rsidRPr="00D04232" w:rsidRDefault="006F3AE4" w:rsidP="001A3A6B">
            <w:pPr>
              <w:rPr>
                <w:sz w:val="10"/>
                <w:szCs w:val="10"/>
              </w:rPr>
            </w:pPr>
          </w:p>
        </w:tc>
        <w:tc>
          <w:tcPr>
            <w:tcW w:w="2554" w:type="dxa"/>
            <w:tcBorders>
              <w:top w:val="single" w:sz="4" w:space="0" w:color="auto"/>
              <w:left w:val="single" w:sz="4" w:space="0" w:color="auto"/>
            </w:tcBorders>
            <w:shd w:val="clear" w:color="auto" w:fill="E3E3E3"/>
            <w:vAlign w:val="center"/>
          </w:tcPr>
          <w:p w14:paraId="6816D7B4" w14:textId="77777777" w:rsidR="006F3AE4" w:rsidRPr="00D04232" w:rsidRDefault="006F3AE4" w:rsidP="001A3A6B">
            <w:pPr>
              <w:pStyle w:val="Other10"/>
              <w:spacing w:after="0"/>
              <w:jc w:val="center"/>
            </w:pPr>
            <w:r w:rsidRPr="00D04232">
              <w:rPr>
                <w:rStyle w:val="Other1"/>
                <w:b/>
                <w:bCs/>
              </w:rPr>
              <w:t>DATE</w:t>
            </w:r>
          </w:p>
        </w:tc>
        <w:tc>
          <w:tcPr>
            <w:tcW w:w="2558" w:type="dxa"/>
            <w:tcBorders>
              <w:top w:val="single" w:sz="4" w:space="0" w:color="auto"/>
              <w:left w:val="single" w:sz="4" w:space="0" w:color="auto"/>
              <w:right w:val="single" w:sz="4" w:space="0" w:color="auto"/>
            </w:tcBorders>
            <w:shd w:val="clear" w:color="auto" w:fill="E3E3E3"/>
            <w:vAlign w:val="center"/>
          </w:tcPr>
          <w:p w14:paraId="4F5E0083" w14:textId="2F56740A" w:rsidR="006F3AE4" w:rsidRPr="00D04232" w:rsidRDefault="006F3AE4" w:rsidP="001A3A6B">
            <w:pPr>
              <w:pStyle w:val="Other10"/>
              <w:spacing w:after="0"/>
              <w:jc w:val="center"/>
            </w:pPr>
            <w:r w:rsidRPr="00D04232">
              <w:rPr>
                <w:rStyle w:val="Other1"/>
                <w:b/>
                <w:bCs/>
              </w:rPr>
              <w:t>TIME</w:t>
            </w:r>
            <w:r w:rsidR="2C1B6A48" w:rsidRPr="00D04232">
              <w:rPr>
                <w:rStyle w:val="Other1"/>
                <w:b/>
                <w:bCs/>
              </w:rPr>
              <w:t xml:space="preserve"> (Brussels time)</w:t>
            </w:r>
          </w:p>
        </w:tc>
      </w:tr>
      <w:tr w:rsidR="006F3AE4" w:rsidRPr="00D04232" w14:paraId="3AD69ACC" w14:textId="77777777" w:rsidTr="00F46C01">
        <w:trPr>
          <w:trHeight w:hRule="exact" w:val="1235"/>
          <w:jc w:val="center"/>
        </w:trPr>
        <w:tc>
          <w:tcPr>
            <w:tcW w:w="4685" w:type="dxa"/>
            <w:tcBorders>
              <w:top w:val="single" w:sz="4" w:space="0" w:color="auto"/>
              <w:left w:val="single" w:sz="4" w:space="0" w:color="auto"/>
            </w:tcBorders>
            <w:shd w:val="clear" w:color="auto" w:fill="E3E3E3"/>
          </w:tcPr>
          <w:p w14:paraId="7F981584" w14:textId="77777777" w:rsidR="006F3AE4" w:rsidRPr="00D04232" w:rsidRDefault="006F3AE4" w:rsidP="001A3A6B">
            <w:pPr>
              <w:pStyle w:val="Other10"/>
              <w:spacing w:after="0"/>
            </w:pPr>
            <w:r w:rsidRPr="007A5B43">
              <w:rPr>
                <w:rStyle w:val="Other1"/>
                <w:b/>
                <w:bCs/>
                <w:lang w:eastAsia="bg-BG" w:bidi="bg-BG"/>
              </w:rPr>
              <w:t xml:space="preserve">1. </w:t>
            </w:r>
            <w:r w:rsidRPr="00D04232">
              <w:rPr>
                <w:rStyle w:val="Other1"/>
                <w:b/>
                <w:bCs/>
              </w:rPr>
              <w:t>Information meeting (if any)</w:t>
            </w:r>
          </w:p>
        </w:tc>
        <w:tc>
          <w:tcPr>
            <w:tcW w:w="2554" w:type="dxa"/>
            <w:tcBorders>
              <w:top w:val="single" w:sz="4" w:space="0" w:color="auto"/>
              <w:left w:val="single" w:sz="4" w:space="0" w:color="auto"/>
            </w:tcBorders>
          </w:tcPr>
          <w:p w14:paraId="34E2AADA" w14:textId="64DB4074" w:rsidR="704C8EFB" w:rsidRPr="00D04232" w:rsidRDefault="704C8EFB" w:rsidP="00F46C01">
            <w:pPr>
              <w:pStyle w:val="Other10"/>
              <w:spacing w:after="0"/>
              <w:jc w:val="center"/>
            </w:pPr>
          </w:p>
          <w:p w14:paraId="087E6C3B" w14:textId="63F2DAD7" w:rsidR="006F3AE4" w:rsidRPr="00D04232" w:rsidRDefault="00D76CC2" w:rsidP="001A3A6B">
            <w:pPr>
              <w:pStyle w:val="Other10"/>
              <w:spacing w:after="0"/>
              <w:jc w:val="center"/>
            </w:pPr>
            <w:r w:rsidRPr="00D04232">
              <w:t>17</w:t>
            </w:r>
            <w:r w:rsidR="006F3AE4" w:rsidRPr="00D04232">
              <w:t xml:space="preserve"> April 2026</w:t>
            </w:r>
          </w:p>
        </w:tc>
        <w:tc>
          <w:tcPr>
            <w:tcW w:w="2558" w:type="dxa"/>
            <w:tcBorders>
              <w:top w:val="single" w:sz="4" w:space="0" w:color="auto"/>
              <w:left w:val="single" w:sz="4" w:space="0" w:color="auto"/>
              <w:right w:val="single" w:sz="4" w:space="0" w:color="auto"/>
            </w:tcBorders>
            <w:vAlign w:val="center"/>
          </w:tcPr>
          <w:p w14:paraId="750ACFE6" w14:textId="6B6FF8A8" w:rsidR="006F3AE4" w:rsidRPr="00D04232" w:rsidRDefault="704C8EFB" w:rsidP="00F46C01">
            <w:pPr>
              <w:pStyle w:val="Other10"/>
              <w:spacing w:after="0"/>
              <w:jc w:val="center"/>
              <w:rPr>
                <w:rStyle w:val="Tablecaption1"/>
                <w:b w:val="0"/>
                <w:bCs w:val="0"/>
                <w:sz w:val="22"/>
                <w:szCs w:val="22"/>
              </w:rPr>
            </w:pPr>
            <w:r w:rsidRPr="00D04232">
              <w:rPr>
                <w:rStyle w:val="Tablecaption1"/>
                <w:b w:val="0"/>
                <w:bCs w:val="0"/>
                <w:sz w:val="22"/>
                <w:szCs w:val="22"/>
              </w:rPr>
              <w:t>TBD</w:t>
            </w:r>
          </w:p>
        </w:tc>
      </w:tr>
      <w:tr w:rsidR="006F3AE4" w:rsidRPr="00D04232" w14:paraId="744F33F6" w14:textId="77777777" w:rsidTr="00F46C01">
        <w:trPr>
          <w:trHeight w:hRule="exact" w:val="638"/>
          <w:jc w:val="center"/>
        </w:trPr>
        <w:tc>
          <w:tcPr>
            <w:tcW w:w="4685" w:type="dxa"/>
            <w:tcBorders>
              <w:top w:val="single" w:sz="4" w:space="0" w:color="auto"/>
              <w:left w:val="single" w:sz="4" w:space="0" w:color="auto"/>
            </w:tcBorders>
            <w:shd w:val="clear" w:color="auto" w:fill="E3E3E3"/>
            <w:vAlign w:val="center"/>
          </w:tcPr>
          <w:p w14:paraId="55FD61D8" w14:textId="77777777" w:rsidR="006F3AE4" w:rsidRPr="00D04232" w:rsidRDefault="006F3AE4" w:rsidP="001A3A6B">
            <w:pPr>
              <w:pStyle w:val="Other10"/>
              <w:spacing w:after="0"/>
              <w:ind w:left="420" w:hanging="280"/>
            </w:pPr>
            <w:r w:rsidRPr="007A5B43">
              <w:rPr>
                <w:rStyle w:val="Other1"/>
                <w:b/>
                <w:bCs/>
                <w:lang w:eastAsia="bg-BG" w:bidi="bg-BG"/>
              </w:rPr>
              <w:t xml:space="preserve">2. </w:t>
            </w:r>
            <w:r w:rsidRPr="00D04232">
              <w:rPr>
                <w:rStyle w:val="Other1"/>
                <w:b/>
                <w:bCs/>
              </w:rPr>
              <w:t>Deadline for requesting any clarifications from the contracting authority</w:t>
            </w:r>
          </w:p>
        </w:tc>
        <w:tc>
          <w:tcPr>
            <w:tcW w:w="2554" w:type="dxa"/>
            <w:tcBorders>
              <w:top w:val="single" w:sz="4" w:space="0" w:color="auto"/>
              <w:left w:val="single" w:sz="4" w:space="0" w:color="auto"/>
            </w:tcBorders>
            <w:shd w:val="clear" w:color="auto" w:fill="FFFFFF" w:themeFill="background1"/>
          </w:tcPr>
          <w:p w14:paraId="749F7E39" w14:textId="76C25C38" w:rsidR="006F3AE4" w:rsidRPr="00D04232" w:rsidRDefault="00C9778B" w:rsidP="001A3A6B">
            <w:pPr>
              <w:pStyle w:val="Other10"/>
              <w:spacing w:after="0"/>
              <w:jc w:val="center"/>
            </w:pPr>
            <w:r w:rsidRPr="00D04232">
              <w:t>22</w:t>
            </w:r>
            <w:r w:rsidR="006F3AE4" w:rsidRPr="00D04232">
              <w:t xml:space="preserve"> April 2026</w:t>
            </w:r>
          </w:p>
        </w:tc>
        <w:tc>
          <w:tcPr>
            <w:tcW w:w="2558" w:type="dxa"/>
            <w:tcBorders>
              <w:top w:val="single" w:sz="4" w:space="0" w:color="auto"/>
              <w:left w:val="single" w:sz="4" w:space="0" w:color="auto"/>
              <w:right w:val="single" w:sz="4" w:space="0" w:color="auto"/>
            </w:tcBorders>
          </w:tcPr>
          <w:p w14:paraId="25BA39FC" w14:textId="2410B9D3" w:rsidR="006F3AE4" w:rsidRPr="00D04232" w:rsidRDefault="66F9B36C" w:rsidP="001A3A6B">
            <w:pPr>
              <w:pStyle w:val="Other10"/>
              <w:spacing w:after="0"/>
              <w:jc w:val="center"/>
            </w:pPr>
            <w:r w:rsidRPr="00D04232">
              <w:t>15:30 hours</w:t>
            </w:r>
          </w:p>
        </w:tc>
      </w:tr>
      <w:tr w:rsidR="006F3AE4" w:rsidRPr="00D04232" w14:paraId="4206D6B6" w14:textId="77777777" w:rsidTr="00F46C01">
        <w:trPr>
          <w:trHeight w:hRule="exact" w:val="634"/>
          <w:jc w:val="center"/>
        </w:trPr>
        <w:tc>
          <w:tcPr>
            <w:tcW w:w="4685" w:type="dxa"/>
            <w:tcBorders>
              <w:top w:val="single" w:sz="4" w:space="0" w:color="auto"/>
              <w:left w:val="single" w:sz="4" w:space="0" w:color="auto"/>
            </w:tcBorders>
            <w:shd w:val="clear" w:color="auto" w:fill="E3E3E3"/>
            <w:vAlign w:val="center"/>
          </w:tcPr>
          <w:p w14:paraId="1D896625" w14:textId="77777777" w:rsidR="006F3AE4" w:rsidRPr="00D04232" w:rsidRDefault="006F3AE4" w:rsidP="001A3A6B">
            <w:pPr>
              <w:pStyle w:val="Other10"/>
              <w:spacing w:after="0"/>
              <w:ind w:left="420" w:hanging="280"/>
            </w:pPr>
            <w:r w:rsidRPr="007A5B43">
              <w:rPr>
                <w:rStyle w:val="Other1"/>
                <w:b/>
                <w:bCs/>
                <w:lang w:eastAsia="bg-BG" w:bidi="bg-BG"/>
              </w:rPr>
              <w:t xml:space="preserve">3. </w:t>
            </w:r>
            <w:r w:rsidRPr="00D04232">
              <w:rPr>
                <w:rStyle w:val="Other1"/>
                <w:b/>
                <w:bCs/>
              </w:rPr>
              <w:t>Last date on which clarifications are issued by the contracting authority</w:t>
            </w:r>
          </w:p>
        </w:tc>
        <w:tc>
          <w:tcPr>
            <w:tcW w:w="2554" w:type="dxa"/>
            <w:tcBorders>
              <w:top w:val="single" w:sz="4" w:space="0" w:color="auto"/>
              <w:left w:val="single" w:sz="4" w:space="0" w:color="auto"/>
            </w:tcBorders>
            <w:shd w:val="clear" w:color="auto" w:fill="FFFFFF" w:themeFill="background1"/>
          </w:tcPr>
          <w:p w14:paraId="3B2063FF" w14:textId="048515FE" w:rsidR="006F3AE4" w:rsidRPr="00D04232" w:rsidRDefault="00C9778B" w:rsidP="001A3A6B">
            <w:pPr>
              <w:pStyle w:val="Other10"/>
              <w:spacing w:after="0"/>
              <w:jc w:val="center"/>
            </w:pPr>
            <w:r w:rsidRPr="00D04232">
              <w:t>0</w:t>
            </w:r>
            <w:r w:rsidR="001949C3">
              <w:t>1</w:t>
            </w:r>
            <w:r w:rsidRPr="00D04232">
              <w:t xml:space="preserve"> </w:t>
            </w:r>
            <w:r w:rsidR="00803563" w:rsidRPr="00D04232">
              <w:t>May 2026</w:t>
            </w:r>
          </w:p>
        </w:tc>
        <w:tc>
          <w:tcPr>
            <w:tcW w:w="2558" w:type="dxa"/>
            <w:tcBorders>
              <w:top w:val="single" w:sz="4" w:space="0" w:color="auto"/>
              <w:left w:val="single" w:sz="4" w:space="0" w:color="auto"/>
              <w:right w:val="single" w:sz="4" w:space="0" w:color="auto"/>
            </w:tcBorders>
          </w:tcPr>
          <w:p w14:paraId="64A8FD35" w14:textId="77777777" w:rsidR="006F3AE4" w:rsidRPr="007A5B43" w:rsidRDefault="66F9B36C" w:rsidP="001A3A6B">
            <w:pPr>
              <w:pStyle w:val="Other10"/>
              <w:spacing w:after="0"/>
              <w:jc w:val="center"/>
            </w:pPr>
            <w:r w:rsidRPr="007A5B43">
              <w:t>-</w:t>
            </w:r>
          </w:p>
        </w:tc>
      </w:tr>
      <w:tr w:rsidR="006F3AE4" w:rsidRPr="00D04232" w14:paraId="7F87AAEA" w14:textId="77777777" w:rsidTr="00F46C01">
        <w:trPr>
          <w:trHeight w:hRule="exact" w:val="384"/>
          <w:jc w:val="center"/>
        </w:trPr>
        <w:tc>
          <w:tcPr>
            <w:tcW w:w="4685" w:type="dxa"/>
            <w:tcBorders>
              <w:top w:val="single" w:sz="4" w:space="0" w:color="auto"/>
              <w:left w:val="single" w:sz="4" w:space="0" w:color="auto"/>
            </w:tcBorders>
            <w:shd w:val="clear" w:color="auto" w:fill="E3E3E3"/>
            <w:vAlign w:val="center"/>
          </w:tcPr>
          <w:p w14:paraId="1B67D2A5" w14:textId="77777777" w:rsidR="006F3AE4" w:rsidRPr="00D04232" w:rsidRDefault="006F3AE4" w:rsidP="001A3A6B">
            <w:pPr>
              <w:pStyle w:val="Other10"/>
              <w:spacing w:after="0"/>
            </w:pPr>
            <w:r w:rsidRPr="007A5B43">
              <w:rPr>
                <w:rStyle w:val="Other1"/>
                <w:b/>
                <w:bCs/>
                <w:lang w:eastAsia="bg-BG" w:bidi="bg-BG"/>
              </w:rPr>
              <w:t xml:space="preserve">4. </w:t>
            </w:r>
            <w:r w:rsidRPr="00D04232">
              <w:rPr>
                <w:rStyle w:val="Other1"/>
                <w:b/>
                <w:bCs/>
              </w:rPr>
              <w:t>Deadline for submission of concept notes</w:t>
            </w:r>
          </w:p>
        </w:tc>
        <w:tc>
          <w:tcPr>
            <w:tcW w:w="2554" w:type="dxa"/>
            <w:tcBorders>
              <w:top w:val="single" w:sz="4" w:space="0" w:color="auto"/>
              <w:left w:val="single" w:sz="4" w:space="0" w:color="auto"/>
            </w:tcBorders>
          </w:tcPr>
          <w:p w14:paraId="7908C533" w14:textId="721EE0C3" w:rsidR="006F3AE4" w:rsidRPr="00D04232" w:rsidRDefault="00C9778B" w:rsidP="001A3A6B">
            <w:pPr>
              <w:pStyle w:val="Other10"/>
              <w:spacing w:after="0"/>
              <w:jc w:val="center"/>
            </w:pPr>
            <w:r w:rsidRPr="00D04232">
              <w:t>13</w:t>
            </w:r>
            <w:r w:rsidR="006F3AE4" w:rsidRPr="00D04232">
              <w:t xml:space="preserve"> May 2026</w:t>
            </w:r>
          </w:p>
        </w:tc>
        <w:tc>
          <w:tcPr>
            <w:tcW w:w="2558" w:type="dxa"/>
            <w:tcBorders>
              <w:top w:val="single" w:sz="4" w:space="0" w:color="auto"/>
              <w:left w:val="single" w:sz="4" w:space="0" w:color="auto"/>
              <w:right w:val="single" w:sz="4" w:space="0" w:color="auto"/>
            </w:tcBorders>
            <w:vAlign w:val="center"/>
          </w:tcPr>
          <w:p w14:paraId="60823DBF" w14:textId="34BB9722" w:rsidR="006F3AE4" w:rsidRPr="00D04232" w:rsidRDefault="66F9B36C" w:rsidP="001A3A6B">
            <w:pPr>
              <w:pStyle w:val="Other10"/>
              <w:spacing w:after="0"/>
              <w:jc w:val="center"/>
            </w:pPr>
            <w:r w:rsidRPr="00D04232">
              <w:t>15:30</w:t>
            </w:r>
            <w:r w:rsidR="771E1DB0" w:rsidRPr="00D04232">
              <w:t xml:space="preserve"> hours</w:t>
            </w:r>
          </w:p>
        </w:tc>
      </w:tr>
      <w:tr w:rsidR="006F3AE4" w:rsidRPr="00D04232" w14:paraId="5B6AAE40" w14:textId="77777777" w:rsidTr="00F46C01">
        <w:trPr>
          <w:trHeight w:hRule="exact" w:val="1165"/>
          <w:jc w:val="center"/>
        </w:trPr>
        <w:tc>
          <w:tcPr>
            <w:tcW w:w="4685" w:type="dxa"/>
            <w:tcBorders>
              <w:top w:val="single" w:sz="4" w:space="0" w:color="auto"/>
              <w:left w:val="single" w:sz="4" w:space="0" w:color="auto"/>
              <w:bottom w:val="single" w:sz="4" w:space="0" w:color="auto"/>
            </w:tcBorders>
            <w:shd w:val="clear" w:color="auto" w:fill="E3E3E3"/>
            <w:vAlign w:val="bottom"/>
          </w:tcPr>
          <w:p w14:paraId="12B4CDBE" w14:textId="77777777" w:rsidR="006F3AE4" w:rsidRPr="00D04232" w:rsidRDefault="006F3AE4" w:rsidP="001A3A6B">
            <w:pPr>
              <w:pStyle w:val="Other10"/>
              <w:spacing w:after="0"/>
              <w:ind w:left="420" w:hanging="280"/>
              <w:rPr>
                <w:rStyle w:val="Other1"/>
                <w:b/>
                <w:bCs/>
              </w:rPr>
            </w:pPr>
            <w:r w:rsidRPr="007A5B43">
              <w:rPr>
                <w:rStyle w:val="Other1"/>
                <w:b/>
                <w:bCs/>
                <w:lang w:eastAsia="bg-BG" w:bidi="bg-BG"/>
              </w:rPr>
              <w:t xml:space="preserve">5. </w:t>
            </w:r>
            <w:r w:rsidRPr="00D04232">
              <w:rPr>
                <w:rStyle w:val="Other1"/>
                <w:b/>
                <w:bCs/>
              </w:rPr>
              <w:t xml:space="preserve">Information to lead applicants on opening, administrative checks and concept note </w:t>
            </w:r>
          </w:p>
          <w:p w14:paraId="3D45B9E1" w14:textId="77777777" w:rsidR="006F3AE4" w:rsidRPr="00D04232" w:rsidRDefault="006F3AE4" w:rsidP="001A3A6B">
            <w:pPr>
              <w:pStyle w:val="Other10"/>
              <w:spacing w:after="0"/>
              <w:ind w:left="420" w:hanging="280"/>
            </w:pPr>
            <w:r w:rsidRPr="00D04232">
              <w:rPr>
                <w:rStyle w:val="Other1"/>
                <w:b/>
                <w:bCs/>
              </w:rPr>
              <w:t xml:space="preserve">evaluation (Step </w:t>
            </w:r>
            <w:r w:rsidRPr="007A5B43">
              <w:rPr>
                <w:rStyle w:val="Other1"/>
                <w:b/>
                <w:bCs/>
                <w:lang w:eastAsia="bg-BG" w:bidi="bg-BG"/>
              </w:rPr>
              <w:t xml:space="preserve">1) </w:t>
            </w:r>
            <w:r w:rsidRPr="00D04232">
              <w:rPr>
                <w:rStyle w:val="Other1"/>
                <w:b/>
                <w:bCs/>
              </w:rPr>
              <w:t>and invitation to submit full applications</w:t>
            </w:r>
          </w:p>
        </w:tc>
        <w:tc>
          <w:tcPr>
            <w:tcW w:w="2554" w:type="dxa"/>
            <w:tcBorders>
              <w:top w:val="single" w:sz="4" w:space="0" w:color="auto"/>
              <w:left w:val="single" w:sz="4" w:space="0" w:color="auto"/>
              <w:bottom w:val="single" w:sz="4" w:space="0" w:color="auto"/>
            </w:tcBorders>
          </w:tcPr>
          <w:p w14:paraId="36F8CDFF" w14:textId="25A18CC1" w:rsidR="006F3AE4" w:rsidRPr="00D04232" w:rsidRDefault="00D76CC2" w:rsidP="001A3A6B">
            <w:pPr>
              <w:pStyle w:val="Other10"/>
              <w:spacing w:after="0"/>
              <w:jc w:val="center"/>
            </w:pPr>
            <w:r w:rsidRPr="00D04232">
              <w:t>25</w:t>
            </w:r>
            <w:r w:rsidR="006F3AE4" w:rsidRPr="00D04232">
              <w:t xml:space="preserve"> June 2026</w:t>
            </w:r>
          </w:p>
        </w:tc>
        <w:tc>
          <w:tcPr>
            <w:tcW w:w="2558" w:type="dxa"/>
            <w:tcBorders>
              <w:top w:val="single" w:sz="4" w:space="0" w:color="auto"/>
              <w:left w:val="single" w:sz="4" w:space="0" w:color="auto"/>
              <w:bottom w:val="single" w:sz="4" w:space="0" w:color="auto"/>
              <w:right w:val="single" w:sz="4" w:space="0" w:color="auto"/>
            </w:tcBorders>
          </w:tcPr>
          <w:p w14:paraId="020380A3" w14:textId="77777777" w:rsidR="006F3AE4" w:rsidRPr="00D04232" w:rsidRDefault="208C05FD" w:rsidP="001A3A6B">
            <w:pPr>
              <w:pStyle w:val="Other10"/>
              <w:spacing w:after="0"/>
              <w:jc w:val="center"/>
            </w:pPr>
            <w:r w:rsidRPr="00D04232">
              <w:t>-</w:t>
            </w:r>
          </w:p>
        </w:tc>
      </w:tr>
      <w:tr w:rsidR="006F3AE4" w:rsidRPr="00D04232" w14:paraId="1DD1F86D" w14:textId="77777777" w:rsidTr="00F46C01">
        <w:trPr>
          <w:trHeight w:hRule="exact" w:val="523"/>
          <w:jc w:val="center"/>
        </w:trPr>
        <w:tc>
          <w:tcPr>
            <w:tcW w:w="4685" w:type="dxa"/>
            <w:tcBorders>
              <w:top w:val="single" w:sz="4" w:space="0" w:color="auto"/>
              <w:left w:val="single" w:sz="4" w:space="0" w:color="auto"/>
              <w:bottom w:val="single" w:sz="4" w:space="0" w:color="auto"/>
            </w:tcBorders>
            <w:shd w:val="clear" w:color="auto" w:fill="E3E3E3"/>
          </w:tcPr>
          <w:p w14:paraId="26ABC092" w14:textId="77777777" w:rsidR="006F3AE4" w:rsidRPr="007A5B43" w:rsidRDefault="006F3AE4" w:rsidP="001A3A6B">
            <w:pPr>
              <w:pStyle w:val="Other10"/>
              <w:spacing w:after="0"/>
              <w:ind w:left="420" w:hanging="280"/>
              <w:rPr>
                <w:rStyle w:val="Other1"/>
                <w:b/>
                <w:bCs/>
                <w:lang w:eastAsia="bg-BG" w:bidi="bg-BG"/>
              </w:rPr>
            </w:pPr>
            <w:r w:rsidRPr="007A5B43">
              <w:rPr>
                <w:rStyle w:val="Other1"/>
                <w:b/>
                <w:bCs/>
                <w:lang w:eastAsia="bg-BG" w:bidi="bg-BG"/>
              </w:rPr>
              <w:t xml:space="preserve">6. </w:t>
            </w:r>
            <w:r w:rsidRPr="00D04232">
              <w:rPr>
                <w:rStyle w:val="Other1"/>
                <w:b/>
                <w:bCs/>
              </w:rPr>
              <w:t>Deadline for submission of full applications</w:t>
            </w:r>
          </w:p>
        </w:tc>
        <w:tc>
          <w:tcPr>
            <w:tcW w:w="2554" w:type="dxa"/>
            <w:tcBorders>
              <w:top w:val="single" w:sz="4" w:space="0" w:color="auto"/>
              <w:left w:val="single" w:sz="4" w:space="0" w:color="auto"/>
              <w:bottom w:val="single" w:sz="4" w:space="0" w:color="auto"/>
            </w:tcBorders>
          </w:tcPr>
          <w:p w14:paraId="26075A10" w14:textId="01692A49" w:rsidR="006F3AE4" w:rsidRPr="007A5B43" w:rsidRDefault="00A55A7B" w:rsidP="001A3A6B">
            <w:pPr>
              <w:pStyle w:val="Other10"/>
              <w:spacing w:after="0"/>
              <w:jc w:val="center"/>
              <w:rPr>
                <w:rStyle w:val="Other1"/>
                <w:lang w:eastAsia="bg-BG" w:bidi="bg-BG"/>
              </w:rPr>
            </w:pPr>
            <w:r>
              <w:t>11</w:t>
            </w:r>
            <w:r w:rsidR="00D76CC2" w:rsidRPr="00D04232">
              <w:t xml:space="preserve"> </w:t>
            </w:r>
            <w:r w:rsidR="00803563" w:rsidRPr="00D04232">
              <w:t>August 2026</w:t>
            </w:r>
          </w:p>
        </w:tc>
        <w:tc>
          <w:tcPr>
            <w:tcW w:w="2558" w:type="dxa"/>
            <w:tcBorders>
              <w:top w:val="single" w:sz="4" w:space="0" w:color="auto"/>
              <w:left w:val="single" w:sz="4" w:space="0" w:color="auto"/>
              <w:bottom w:val="single" w:sz="4" w:space="0" w:color="auto"/>
              <w:right w:val="single" w:sz="4" w:space="0" w:color="auto"/>
            </w:tcBorders>
          </w:tcPr>
          <w:p w14:paraId="0316D40F" w14:textId="6B1EC058" w:rsidR="006F3AE4" w:rsidRPr="007A5B43" w:rsidRDefault="771E1DB0" w:rsidP="001A3A6B">
            <w:pPr>
              <w:pStyle w:val="Other10"/>
              <w:spacing w:after="0"/>
              <w:jc w:val="center"/>
              <w:rPr>
                <w:rStyle w:val="Other1"/>
                <w:lang w:eastAsia="bg-BG" w:bidi="bg-BG"/>
              </w:rPr>
            </w:pPr>
            <w:r w:rsidRPr="007A5B43">
              <w:rPr>
                <w:rStyle w:val="Other1"/>
                <w:lang w:eastAsia="bg-BG" w:bidi="bg-BG"/>
              </w:rPr>
              <w:t>15:30 hours</w:t>
            </w:r>
          </w:p>
        </w:tc>
      </w:tr>
      <w:tr w:rsidR="006F3AE4" w:rsidRPr="00D04232" w14:paraId="423A1100" w14:textId="77777777" w:rsidTr="00F46C01">
        <w:trPr>
          <w:trHeight w:hRule="exact" w:val="523"/>
          <w:jc w:val="center"/>
        </w:trPr>
        <w:tc>
          <w:tcPr>
            <w:tcW w:w="4685" w:type="dxa"/>
            <w:tcBorders>
              <w:top w:val="single" w:sz="4" w:space="0" w:color="auto"/>
              <w:left w:val="single" w:sz="4" w:space="0" w:color="auto"/>
              <w:bottom w:val="single" w:sz="4" w:space="0" w:color="auto"/>
            </w:tcBorders>
            <w:shd w:val="clear" w:color="auto" w:fill="E3E3E3"/>
          </w:tcPr>
          <w:p w14:paraId="1B343130" w14:textId="77777777" w:rsidR="006F3AE4" w:rsidRPr="007A5B43" w:rsidRDefault="006F3AE4" w:rsidP="001A3A6B">
            <w:pPr>
              <w:pStyle w:val="Other10"/>
              <w:spacing w:after="0"/>
              <w:ind w:left="420" w:hanging="280"/>
              <w:rPr>
                <w:rStyle w:val="Other1"/>
                <w:b/>
                <w:bCs/>
                <w:lang w:eastAsia="bg-BG" w:bidi="bg-BG"/>
              </w:rPr>
            </w:pPr>
            <w:r w:rsidRPr="007A5B43">
              <w:rPr>
                <w:rStyle w:val="Other1"/>
                <w:b/>
                <w:bCs/>
                <w:lang w:eastAsia="bg-BG" w:bidi="bg-BG"/>
              </w:rPr>
              <w:t xml:space="preserve">7. </w:t>
            </w:r>
            <w:r w:rsidRPr="00D04232">
              <w:rPr>
                <w:rStyle w:val="Other1"/>
                <w:b/>
                <w:bCs/>
              </w:rPr>
              <w:t>Notification of the contracting authority decision</w:t>
            </w:r>
          </w:p>
        </w:tc>
        <w:tc>
          <w:tcPr>
            <w:tcW w:w="2554" w:type="dxa"/>
            <w:tcBorders>
              <w:top w:val="single" w:sz="4" w:space="0" w:color="auto"/>
              <w:left w:val="single" w:sz="4" w:space="0" w:color="auto"/>
              <w:bottom w:val="single" w:sz="4" w:space="0" w:color="auto"/>
            </w:tcBorders>
          </w:tcPr>
          <w:p w14:paraId="3C4FC2C6" w14:textId="41A32A8F" w:rsidR="006F3AE4" w:rsidRPr="007A5B43" w:rsidRDefault="006F3AE4" w:rsidP="001A3A6B">
            <w:pPr>
              <w:pStyle w:val="Other10"/>
              <w:spacing w:after="0"/>
              <w:jc w:val="center"/>
              <w:rPr>
                <w:rStyle w:val="Other1"/>
                <w:lang w:eastAsia="bg-BG" w:bidi="bg-BG"/>
              </w:rPr>
            </w:pPr>
            <w:r w:rsidRPr="00D04232">
              <w:t>2</w:t>
            </w:r>
            <w:r w:rsidR="22B656C8" w:rsidRPr="00D04232">
              <w:t>0</w:t>
            </w:r>
            <w:r w:rsidRPr="00D04232">
              <w:t xml:space="preserve"> October 2026</w:t>
            </w:r>
          </w:p>
        </w:tc>
        <w:tc>
          <w:tcPr>
            <w:tcW w:w="2558" w:type="dxa"/>
            <w:tcBorders>
              <w:top w:val="single" w:sz="4" w:space="0" w:color="auto"/>
              <w:left w:val="single" w:sz="4" w:space="0" w:color="auto"/>
              <w:bottom w:val="single" w:sz="4" w:space="0" w:color="auto"/>
              <w:right w:val="single" w:sz="4" w:space="0" w:color="auto"/>
            </w:tcBorders>
          </w:tcPr>
          <w:p w14:paraId="5AEFF294" w14:textId="77777777" w:rsidR="006F3AE4" w:rsidRPr="007A5B43" w:rsidRDefault="6E8B1726" w:rsidP="001A3A6B">
            <w:pPr>
              <w:pStyle w:val="Other10"/>
              <w:spacing w:after="0"/>
              <w:jc w:val="center"/>
              <w:rPr>
                <w:rStyle w:val="Other1"/>
                <w:lang w:eastAsia="bg-BG" w:bidi="bg-BG"/>
              </w:rPr>
            </w:pPr>
            <w:r w:rsidRPr="007A5B43">
              <w:rPr>
                <w:rStyle w:val="Other1"/>
                <w:lang w:eastAsia="bg-BG" w:bidi="bg-BG"/>
              </w:rPr>
              <w:t>-</w:t>
            </w:r>
          </w:p>
        </w:tc>
      </w:tr>
      <w:tr w:rsidR="006F3AE4" w:rsidRPr="00D04232" w14:paraId="63F86AD9" w14:textId="77777777" w:rsidTr="00F46C01">
        <w:trPr>
          <w:trHeight w:hRule="exact" w:val="523"/>
          <w:jc w:val="center"/>
        </w:trPr>
        <w:tc>
          <w:tcPr>
            <w:tcW w:w="4685" w:type="dxa"/>
            <w:tcBorders>
              <w:top w:val="single" w:sz="4" w:space="0" w:color="auto"/>
              <w:left w:val="single" w:sz="4" w:space="0" w:color="auto"/>
              <w:bottom w:val="single" w:sz="4" w:space="0" w:color="auto"/>
            </w:tcBorders>
            <w:shd w:val="clear" w:color="auto" w:fill="E3E3E3"/>
            <w:vAlign w:val="center"/>
          </w:tcPr>
          <w:p w14:paraId="48AB02CB" w14:textId="77777777" w:rsidR="006F3AE4" w:rsidRPr="007A5B43" w:rsidRDefault="006F3AE4" w:rsidP="001A3A6B">
            <w:pPr>
              <w:pStyle w:val="Other10"/>
              <w:spacing w:after="0"/>
              <w:ind w:left="420" w:hanging="280"/>
              <w:rPr>
                <w:rStyle w:val="Other1"/>
                <w:b/>
                <w:bCs/>
                <w:lang w:eastAsia="bg-BG" w:bidi="bg-BG"/>
              </w:rPr>
            </w:pPr>
            <w:r w:rsidRPr="007A5B43">
              <w:rPr>
                <w:rStyle w:val="Other1"/>
                <w:b/>
                <w:bCs/>
                <w:lang w:eastAsia="bg-BG" w:bidi="bg-BG"/>
              </w:rPr>
              <w:t xml:space="preserve">8. </w:t>
            </w:r>
            <w:r w:rsidRPr="00D04232">
              <w:rPr>
                <w:rStyle w:val="Other1"/>
                <w:b/>
                <w:bCs/>
              </w:rPr>
              <w:t>Contract signature</w:t>
            </w:r>
          </w:p>
        </w:tc>
        <w:tc>
          <w:tcPr>
            <w:tcW w:w="2554" w:type="dxa"/>
            <w:tcBorders>
              <w:top w:val="single" w:sz="4" w:space="0" w:color="auto"/>
              <w:left w:val="single" w:sz="4" w:space="0" w:color="auto"/>
              <w:bottom w:val="single" w:sz="4" w:space="0" w:color="auto"/>
            </w:tcBorders>
          </w:tcPr>
          <w:p w14:paraId="6396FEC2" w14:textId="77777777" w:rsidR="006F3AE4" w:rsidRPr="007A5B43" w:rsidRDefault="006F3AE4" w:rsidP="001A3A6B">
            <w:pPr>
              <w:pStyle w:val="Other10"/>
              <w:spacing w:after="0"/>
              <w:jc w:val="center"/>
              <w:rPr>
                <w:rStyle w:val="Other1"/>
                <w:lang w:eastAsia="bg-BG" w:bidi="bg-BG"/>
              </w:rPr>
            </w:pPr>
            <w:r w:rsidRPr="00D04232">
              <w:t>20 November 2026</w:t>
            </w:r>
          </w:p>
        </w:tc>
        <w:tc>
          <w:tcPr>
            <w:tcW w:w="2558" w:type="dxa"/>
            <w:tcBorders>
              <w:top w:val="single" w:sz="4" w:space="0" w:color="auto"/>
              <w:left w:val="single" w:sz="4" w:space="0" w:color="auto"/>
              <w:bottom w:val="single" w:sz="4" w:space="0" w:color="auto"/>
              <w:right w:val="single" w:sz="4" w:space="0" w:color="auto"/>
            </w:tcBorders>
          </w:tcPr>
          <w:p w14:paraId="32B85096" w14:textId="77777777" w:rsidR="006F3AE4" w:rsidRPr="007A5B43" w:rsidRDefault="6E8B1726" w:rsidP="001A3A6B">
            <w:pPr>
              <w:pStyle w:val="Other10"/>
              <w:spacing w:after="0"/>
              <w:jc w:val="center"/>
              <w:rPr>
                <w:rStyle w:val="Other1"/>
                <w:lang w:eastAsia="bg-BG" w:bidi="bg-BG"/>
              </w:rPr>
            </w:pPr>
            <w:r w:rsidRPr="007A5B43">
              <w:rPr>
                <w:rStyle w:val="Other1"/>
                <w:lang w:eastAsia="bg-BG" w:bidi="bg-BG"/>
              </w:rPr>
              <w:t>-</w:t>
            </w:r>
          </w:p>
        </w:tc>
      </w:tr>
    </w:tbl>
    <w:p w14:paraId="2702497D" w14:textId="77777777" w:rsidR="006F3AE4" w:rsidRPr="00D04232" w:rsidRDefault="006F3AE4" w:rsidP="006F3AE4">
      <w:pPr>
        <w:pStyle w:val="Tablecaption10"/>
        <w:rPr>
          <w:sz w:val="19"/>
          <w:szCs w:val="19"/>
        </w:rPr>
      </w:pPr>
    </w:p>
    <w:p w14:paraId="3DE0BD41" w14:textId="77777777" w:rsidR="00E50F66" w:rsidRPr="00D04232" w:rsidRDefault="00B648DE">
      <w:pPr>
        <w:spacing w:line="1" w:lineRule="exact"/>
      </w:pPr>
      <w:r w:rsidRPr="00D04232">
        <w:br w:type="page"/>
      </w:r>
    </w:p>
    <w:p w14:paraId="6DDA5BB5" w14:textId="77777777" w:rsidR="00E50F66" w:rsidRPr="00D04232" w:rsidRDefault="00B648DE">
      <w:pPr>
        <w:pStyle w:val="Bodytext10"/>
        <w:jc w:val="both"/>
      </w:pPr>
      <w:r w:rsidRPr="00D04232">
        <w:rPr>
          <w:rStyle w:val="Bodytext1"/>
        </w:rPr>
        <w:lastRenderedPageBreak/>
        <w:t xml:space="preserve">This indicative timetable refers to provisional dates (except for dates </w:t>
      </w:r>
      <w:r w:rsidRPr="007A5B43">
        <w:rPr>
          <w:rStyle w:val="Bodytext1"/>
          <w:lang w:eastAsia="bg-BG" w:bidi="bg-BG"/>
        </w:rPr>
        <w:t xml:space="preserve">2, 3, </w:t>
      </w:r>
      <w:r w:rsidRPr="00D04232">
        <w:rPr>
          <w:rStyle w:val="Bodytext1"/>
        </w:rPr>
        <w:t xml:space="preserve">and </w:t>
      </w:r>
      <w:r w:rsidRPr="007A5B43">
        <w:rPr>
          <w:rStyle w:val="Bodytext1"/>
          <w:lang w:eastAsia="bg-BG" w:bidi="bg-BG"/>
        </w:rPr>
        <w:t xml:space="preserve">4) </w:t>
      </w:r>
      <w:r w:rsidRPr="00D04232">
        <w:rPr>
          <w:rStyle w:val="Bodytext1"/>
        </w:rPr>
        <w:t xml:space="preserve">and may be updated by the contracting authority during the procedure. In such cases, the updated timetable will be published on the web site where the call was published: website of DG International Partnerships </w:t>
      </w:r>
      <w:hyperlink r:id="rId23" w:history="1">
        <w:r w:rsidRPr="00D04232">
          <w:rPr>
            <w:rStyle w:val="Bodytext1"/>
            <w:color w:val="0000FF"/>
            <w:u w:val="single"/>
          </w:rPr>
          <w:t>https://ec.europa.eu/international-partnerships/home_fr</w:t>
        </w:r>
        <w:r w:rsidRPr="00D04232">
          <w:rPr>
            <w:rStyle w:val="Bodytext1"/>
            <w:color w:val="0000FF"/>
          </w:rPr>
          <w:t xml:space="preserve"> </w:t>
        </w:r>
      </w:hyperlink>
      <w:r w:rsidRPr="00D04232">
        <w:rPr>
          <w:rStyle w:val="Bodytext1"/>
          <w:color w:val="0000FF"/>
        </w:rPr>
        <w:t>and/</w:t>
      </w:r>
      <w:r w:rsidRPr="00D04232">
        <w:rPr>
          <w:rStyle w:val="Bodytext1"/>
        </w:rPr>
        <w:t xml:space="preserve">or Funding </w:t>
      </w:r>
      <w:r w:rsidRPr="007A5B43">
        <w:rPr>
          <w:rStyle w:val="Bodytext1"/>
          <w:lang w:eastAsia="bg-BG" w:bidi="bg-BG"/>
        </w:rPr>
        <w:t xml:space="preserve">&amp; </w:t>
      </w:r>
      <w:r w:rsidRPr="00D04232">
        <w:rPr>
          <w:rStyle w:val="Bodytext1"/>
        </w:rPr>
        <w:t xml:space="preserve">Tender opportunities (F&amp;T Portal) </w:t>
      </w:r>
      <w:hyperlink r:id="rId24" w:history="1">
        <w:r w:rsidRPr="00D04232">
          <w:rPr>
            <w:rStyle w:val="Bodytext1"/>
            <w:color w:val="0000FF"/>
            <w:u w:val="single"/>
          </w:rPr>
          <w:t>https://ec.europa.eu/info/funding-tenders/opportunities/portal/screen/home</w:t>
        </w:r>
      </w:hyperlink>
    </w:p>
    <w:p w14:paraId="480ABE3C" w14:textId="77777777" w:rsidR="00E50F66" w:rsidRPr="00D04232" w:rsidRDefault="00B648DE">
      <w:pPr>
        <w:pStyle w:val="Bodytext20"/>
        <w:tabs>
          <w:tab w:val="left" w:pos="528"/>
        </w:tabs>
        <w:jc w:val="both"/>
      </w:pPr>
      <w:r w:rsidRPr="007A5B43">
        <w:rPr>
          <w:rStyle w:val="Bodytext2"/>
          <w:b/>
          <w:bCs/>
          <w:sz w:val="24"/>
          <w:szCs w:val="24"/>
          <w:lang w:eastAsia="bg-BG" w:bidi="bg-BG"/>
        </w:rPr>
        <w:t>2.8.</w:t>
      </w:r>
      <w:r w:rsidRPr="007A5B43">
        <w:rPr>
          <w:rStyle w:val="Bodytext2"/>
          <w:b/>
          <w:bCs/>
          <w:sz w:val="24"/>
          <w:szCs w:val="24"/>
          <w:lang w:eastAsia="bg-BG" w:bidi="bg-BG"/>
        </w:rPr>
        <w:tab/>
      </w:r>
      <w:r w:rsidRPr="00D04232">
        <w:rPr>
          <w:rStyle w:val="Bodytext2"/>
          <w:b/>
          <w:bCs/>
          <w:sz w:val="24"/>
          <w:szCs w:val="24"/>
        </w:rPr>
        <w:t>E</w:t>
      </w:r>
      <w:r w:rsidRPr="00D04232">
        <w:rPr>
          <w:rStyle w:val="Bodytext2"/>
          <w:b/>
          <w:bCs/>
        </w:rPr>
        <w:t>ARLY DETECTION AND EXCLUSION SYSTEM</w:t>
      </w:r>
    </w:p>
    <w:p w14:paraId="5F30D3BE" w14:textId="77777777" w:rsidR="00E50F66" w:rsidRPr="00D04232" w:rsidRDefault="00B648DE">
      <w:pPr>
        <w:pStyle w:val="Bodytext10"/>
        <w:spacing w:after="400"/>
        <w:jc w:val="both"/>
      </w:pPr>
      <w:r w:rsidRPr="00D04232">
        <w:rPr>
          <w:rStyle w:val="Bodytext1"/>
        </w:rPr>
        <w:t>Applicants and, if they are legal entities, persons who have powers of representation, decision-making or control over them, natural or legal person that assumes unlimited liability for the debts, natural or legal person who is essential for the award or for the implementation of the legal commitment, beneficial owner or any affiliate of the applicant, are informed that, should they be in one of the situations of early detection or exclusion, their personal details (name, given name if natural person, address, legal form) may be registered in the early detection and exclusion system, and communicated to the persons and entities concerned in relation to the award or the execution of a grant contract.</w:t>
      </w:r>
    </w:p>
    <w:p w14:paraId="6F3818F5" w14:textId="77777777" w:rsidR="00E50F66" w:rsidRPr="00D04232" w:rsidRDefault="00B648DE">
      <w:pPr>
        <w:pStyle w:val="Bodytext10"/>
        <w:spacing w:after="500"/>
        <w:jc w:val="both"/>
      </w:pPr>
      <w:bookmarkStart w:id="52" w:name="bookmark108"/>
      <w:r w:rsidRPr="00D04232">
        <w:rPr>
          <w:rStyle w:val="Bodytext1"/>
        </w:rPr>
        <w:t xml:space="preserve">For more information, you may consult the privacy statement available on </w:t>
      </w:r>
      <w:hyperlink r:id="rId25" w:history="1">
        <w:r w:rsidRPr="00D04232">
          <w:rPr>
            <w:rStyle w:val="Bodytext1"/>
            <w:color w:val="0000FF"/>
            <w:u w:val="single"/>
          </w:rPr>
          <w:t>http://ec.europa.eu/budget/explained/management/protecting/protect_en.cfm</w:t>
        </w:r>
        <w:bookmarkEnd w:id="52"/>
      </w:hyperlink>
    </w:p>
    <w:p w14:paraId="56224F49" w14:textId="77777777" w:rsidR="00E50F66" w:rsidRPr="00D04232" w:rsidRDefault="00B648DE">
      <w:pPr>
        <w:pStyle w:val="Heading210"/>
        <w:keepNext/>
        <w:keepLines/>
        <w:spacing w:after="100"/>
        <w:jc w:val="both"/>
      </w:pPr>
      <w:bookmarkStart w:id="53" w:name="bookmark109"/>
      <w:bookmarkStart w:id="54" w:name="_Toc225414804"/>
      <w:r w:rsidRPr="007A5B43">
        <w:rPr>
          <w:rStyle w:val="Heading21"/>
          <w:b/>
          <w:bCs/>
          <w:lang w:eastAsia="bg-BG" w:bidi="bg-BG"/>
        </w:rPr>
        <w:t xml:space="preserve">3. </w:t>
      </w:r>
      <w:r w:rsidRPr="00D04232">
        <w:rPr>
          <w:rStyle w:val="Heading21"/>
          <w:b/>
          <w:bCs/>
        </w:rPr>
        <w:t>ANNEXES</w:t>
      </w:r>
      <w:bookmarkEnd w:id="53"/>
      <w:bookmarkEnd w:id="54"/>
    </w:p>
    <w:p w14:paraId="7D488D17" w14:textId="77777777" w:rsidR="00E50F66" w:rsidRPr="00D04232" w:rsidRDefault="00B648DE">
      <w:pPr>
        <w:pStyle w:val="Bodytext10"/>
        <w:jc w:val="both"/>
      </w:pPr>
      <w:r w:rsidRPr="00D04232">
        <w:rPr>
          <w:rStyle w:val="Bodytext1"/>
          <w:b/>
          <w:bCs/>
        </w:rPr>
        <w:t>NOTE THAT ALL ANNEXES MUST BE ADAPTED TO THE CALL AND PUBLISHED TOGETHER WITH THE GUIDELINES</w:t>
      </w:r>
    </w:p>
    <w:p w14:paraId="6359A8EF" w14:textId="77777777" w:rsidR="00E50F66" w:rsidRPr="00D04232" w:rsidRDefault="00B648DE">
      <w:pPr>
        <w:pStyle w:val="Bodytext10"/>
        <w:spacing w:line="266" w:lineRule="auto"/>
        <w:jc w:val="both"/>
        <w:rPr>
          <w:sz w:val="20"/>
          <w:szCs w:val="20"/>
        </w:rPr>
      </w:pPr>
      <w:r w:rsidRPr="00D04232">
        <w:rPr>
          <w:rStyle w:val="Bodytext1"/>
          <w:b/>
          <w:bCs/>
          <w:smallCaps/>
          <w:sz w:val="20"/>
          <w:szCs w:val="20"/>
        </w:rPr>
        <w:t>Documents to be completed</w:t>
      </w:r>
    </w:p>
    <w:tbl>
      <w:tblPr>
        <w:tblOverlap w:val="never"/>
        <w:tblW w:w="0" w:type="auto"/>
        <w:tblLayout w:type="fixed"/>
        <w:tblCellMar>
          <w:left w:w="10" w:type="dxa"/>
          <w:right w:w="10" w:type="dxa"/>
        </w:tblCellMar>
        <w:tblLook w:val="04A0" w:firstRow="1" w:lastRow="0" w:firstColumn="1" w:lastColumn="0" w:noHBand="0" w:noVBand="1"/>
      </w:tblPr>
      <w:tblGrid>
        <w:gridCol w:w="1440"/>
        <w:gridCol w:w="4354"/>
      </w:tblGrid>
      <w:tr w:rsidR="00E50F66" w:rsidRPr="00D04232" w14:paraId="7C63564C" w14:textId="77777777">
        <w:trPr>
          <w:trHeight w:hRule="exact" w:val="312"/>
        </w:trPr>
        <w:tc>
          <w:tcPr>
            <w:tcW w:w="1440" w:type="dxa"/>
          </w:tcPr>
          <w:p w14:paraId="01B2C327" w14:textId="77777777" w:rsidR="00E50F66" w:rsidRPr="00D04232" w:rsidRDefault="00B648DE">
            <w:pPr>
              <w:pStyle w:val="Other10"/>
              <w:spacing w:after="0"/>
            </w:pPr>
            <w:r w:rsidRPr="00D04232">
              <w:rPr>
                <w:rStyle w:val="Other1"/>
              </w:rPr>
              <w:t>Annex A</w:t>
            </w:r>
          </w:p>
        </w:tc>
        <w:tc>
          <w:tcPr>
            <w:tcW w:w="4354" w:type="dxa"/>
          </w:tcPr>
          <w:p w14:paraId="41F558FA" w14:textId="77777777" w:rsidR="00E50F66" w:rsidRPr="00D04232" w:rsidRDefault="00B648DE">
            <w:pPr>
              <w:pStyle w:val="Other10"/>
              <w:spacing w:after="0"/>
              <w:ind w:firstLine="420"/>
              <w:jc w:val="both"/>
            </w:pPr>
            <w:r w:rsidRPr="00D04232">
              <w:rPr>
                <w:rStyle w:val="Other1"/>
              </w:rPr>
              <w:t>Grant application form (Word format)</w:t>
            </w:r>
          </w:p>
        </w:tc>
      </w:tr>
      <w:tr w:rsidR="00E50F66" w:rsidRPr="00D04232" w14:paraId="3AE1901C" w14:textId="77777777">
        <w:trPr>
          <w:trHeight w:hRule="exact" w:val="374"/>
        </w:trPr>
        <w:tc>
          <w:tcPr>
            <w:tcW w:w="1440" w:type="dxa"/>
            <w:vAlign w:val="center"/>
          </w:tcPr>
          <w:p w14:paraId="09F28C89" w14:textId="77777777" w:rsidR="00E50F66" w:rsidRPr="00D04232" w:rsidRDefault="00B648DE">
            <w:pPr>
              <w:pStyle w:val="Other10"/>
              <w:spacing w:after="0"/>
              <w:ind w:firstLine="200"/>
            </w:pPr>
            <w:r w:rsidRPr="00D04232">
              <w:rPr>
                <w:rStyle w:val="Other1"/>
              </w:rPr>
              <w:t>A.1</w:t>
            </w:r>
          </w:p>
        </w:tc>
        <w:tc>
          <w:tcPr>
            <w:tcW w:w="4354" w:type="dxa"/>
            <w:vAlign w:val="center"/>
          </w:tcPr>
          <w:p w14:paraId="39061F0A" w14:textId="77777777" w:rsidR="00E50F66" w:rsidRPr="00D04232" w:rsidRDefault="00B648DE">
            <w:pPr>
              <w:pStyle w:val="Other10"/>
              <w:spacing w:after="0"/>
              <w:ind w:firstLine="420"/>
              <w:jc w:val="both"/>
            </w:pPr>
            <w:r w:rsidRPr="00D04232">
              <w:rPr>
                <w:rStyle w:val="Other1"/>
              </w:rPr>
              <w:t>Concept note</w:t>
            </w:r>
          </w:p>
        </w:tc>
      </w:tr>
      <w:tr w:rsidR="00E50F66" w:rsidRPr="00D04232" w14:paraId="425F2082" w14:textId="77777777">
        <w:trPr>
          <w:trHeight w:hRule="exact" w:val="370"/>
        </w:trPr>
        <w:tc>
          <w:tcPr>
            <w:tcW w:w="1440" w:type="dxa"/>
            <w:vAlign w:val="center"/>
          </w:tcPr>
          <w:p w14:paraId="7A6254F7" w14:textId="77777777" w:rsidR="00E50F66" w:rsidRPr="00D04232" w:rsidRDefault="00B648DE">
            <w:pPr>
              <w:pStyle w:val="Other10"/>
              <w:spacing w:after="0"/>
              <w:ind w:firstLine="200"/>
            </w:pPr>
            <w:r w:rsidRPr="00D04232">
              <w:rPr>
                <w:rStyle w:val="Other1"/>
              </w:rPr>
              <w:t>A.2</w:t>
            </w:r>
          </w:p>
        </w:tc>
        <w:tc>
          <w:tcPr>
            <w:tcW w:w="4354" w:type="dxa"/>
            <w:vAlign w:val="center"/>
          </w:tcPr>
          <w:p w14:paraId="29627CEC" w14:textId="77777777" w:rsidR="00E50F66" w:rsidRPr="00D04232" w:rsidRDefault="00B648DE">
            <w:pPr>
              <w:pStyle w:val="Other10"/>
              <w:spacing w:after="0"/>
              <w:ind w:firstLine="420"/>
              <w:jc w:val="both"/>
            </w:pPr>
            <w:r w:rsidRPr="00D04232">
              <w:rPr>
                <w:rStyle w:val="Other1"/>
              </w:rPr>
              <w:t>Full application form</w:t>
            </w:r>
          </w:p>
        </w:tc>
      </w:tr>
      <w:tr w:rsidR="00E50F66" w:rsidRPr="00D04232" w14:paraId="1D7AC694" w14:textId="77777777">
        <w:trPr>
          <w:trHeight w:hRule="exact" w:val="374"/>
        </w:trPr>
        <w:tc>
          <w:tcPr>
            <w:tcW w:w="1440" w:type="dxa"/>
            <w:vAlign w:val="center"/>
          </w:tcPr>
          <w:p w14:paraId="566EEC99" w14:textId="77777777" w:rsidR="00E50F66" w:rsidRPr="00D04232" w:rsidRDefault="00B648DE">
            <w:pPr>
              <w:pStyle w:val="Other10"/>
              <w:spacing w:after="0"/>
              <w:ind w:firstLine="200"/>
            </w:pPr>
            <w:r w:rsidRPr="00D04232">
              <w:rPr>
                <w:rStyle w:val="Other1"/>
              </w:rPr>
              <w:t>Annex B</w:t>
            </w:r>
          </w:p>
        </w:tc>
        <w:tc>
          <w:tcPr>
            <w:tcW w:w="4354" w:type="dxa"/>
            <w:vAlign w:val="center"/>
          </w:tcPr>
          <w:p w14:paraId="78778D75" w14:textId="77777777" w:rsidR="00E50F66" w:rsidRPr="00D04232" w:rsidRDefault="00B648DE">
            <w:pPr>
              <w:pStyle w:val="Other10"/>
              <w:spacing w:after="0"/>
              <w:ind w:firstLine="420"/>
              <w:jc w:val="both"/>
            </w:pPr>
            <w:r w:rsidRPr="00D04232">
              <w:rPr>
                <w:rStyle w:val="Other1"/>
              </w:rPr>
              <w:t>Budget (Excel format)</w:t>
            </w:r>
          </w:p>
        </w:tc>
      </w:tr>
      <w:tr w:rsidR="00E50F66" w:rsidRPr="00D04232" w14:paraId="4B77C951" w14:textId="77777777">
        <w:trPr>
          <w:trHeight w:hRule="exact" w:val="374"/>
        </w:trPr>
        <w:tc>
          <w:tcPr>
            <w:tcW w:w="1440" w:type="dxa"/>
            <w:vAlign w:val="center"/>
          </w:tcPr>
          <w:p w14:paraId="0A20E606" w14:textId="77777777" w:rsidR="00E50F66" w:rsidRPr="00D04232" w:rsidRDefault="00B648DE">
            <w:pPr>
              <w:pStyle w:val="Other10"/>
              <w:spacing w:after="0"/>
              <w:ind w:firstLine="200"/>
            </w:pPr>
            <w:r w:rsidRPr="00D04232">
              <w:rPr>
                <w:rStyle w:val="Other1"/>
              </w:rPr>
              <w:t>Annex C</w:t>
            </w:r>
          </w:p>
        </w:tc>
        <w:tc>
          <w:tcPr>
            <w:tcW w:w="4354" w:type="dxa"/>
            <w:vAlign w:val="center"/>
          </w:tcPr>
          <w:p w14:paraId="2B2527E2" w14:textId="77777777" w:rsidR="00E50F66" w:rsidRPr="00D04232" w:rsidRDefault="00B648DE">
            <w:pPr>
              <w:pStyle w:val="Other10"/>
              <w:spacing w:after="0"/>
              <w:ind w:firstLine="420"/>
              <w:jc w:val="both"/>
            </w:pPr>
            <w:r w:rsidRPr="00D04232">
              <w:rPr>
                <w:rStyle w:val="Other1"/>
              </w:rPr>
              <w:t>Logical framework (Excel format)</w:t>
            </w:r>
          </w:p>
        </w:tc>
      </w:tr>
      <w:tr w:rsidR="00E50F66" w:rsidRPr="00D04232" w14:paraId="6980CCF5" w14:textId="77777777">
        <w:trPr>
          <w:trHeight w:hRule="exact" w:val="374"/>
        </w:trPr>
        <w:tc>
          <w:tcPr>
            <w:tcW w:w="1440" w:type="dxa"/>
            <w:vAlign w:val="center"/>
          </w:tcPr>
          <w:p w14:paraId="4D72F574" w14:textId="77777777" w:rsidR="00E50F66" w:rsidRPr="00D04232" w:rsidRDefault="00B648DE">
            <w:pPr>
              <w:pStyle w:val="Other10"/>
              <w:spacing w:after="0"/>
              <w:ind w:firstLine="200"/>
            </w:pPr>
            <w:r w:rsidRPr="00D04232">
              <w:rPr>
                <w:rStyle w:val="Other1"/>
              </w:rPr>
              <w:t>Annex D</w:t>
            </w:r>
          </w:p>
        </w:tc>
        <w:tc>
          <w:tcPr>
            <w:tcW w:w="4354" w:type="dxa"/>
            <w:vAlign w:val="center"/>
          </w:tcPr>
          <w:p w14:paraId="4E3F327D" w14:textId="77777777" w:rsidR="00E50F66" w:rsidRPr="00D04232" w:rsidRDefault="00B648DE">
            <w:pPr>
              <w:pStyle w:val="Other10"/>
              <w:spacing w:after="0"/>
              <w:ind w:firstLine="420"/>
              <w:jc w:val="both"/>
            </w:pPr>
            <w:r w:rsidRPr="00D04232">
              <w:rPr>
                <w:rStyle w:val="Other1"/>
              </w:rPr>
              <w:t>[Not applicable]</w:t>
            </w:r>
          </w:p>
        </w:tc>
      </w:tr>
      <w:tr w:rsidR="00E50F66" w:rsidRPr="00D04232" w14:paraId="78684CF4" w14:textId="77777777">
        <w:trPr>
          <w:trHeight w:hRule="exact" w:val="374"/>
        </w:trPr>
        <w:tc>
          <w:tcPr>
            <w:tcW w:w="1440" w:type="dxa"/>
            <w:vAlign w:val="center"/>
          </w:tcPr>
          <w:p w14:paraId="0D43D442" w14:textId="77777777" w:rsidR="00E50F66" w:rsidRPr="00D04232" w:rsidRDefault="00B648DE">
            <w:pPr>
              <w:pStyle w:val="Other10"/>
              <w:spacing w:after="0"/>
              <w:ind w:firstLine="200"/>
            </w:pPr>
            <w:r w:rsidRPr="00D04232">
              <w:rPr>
                <w:rStyle w:val="Other1"/>
              </w:rPr>
              <w:t>Annex E</w:t>
            </w:r>
          </w:p>
        </w:tc>
        <w:tc>
          <w:tcPr>
            <w:tcW w:w="4354" w:type="dxa"/>
            <w:vAlign w:val="center"/>
          </w:tcPr>
          <w:p w14:paraId="7E32A81D" w14:textId="77777777" w:rsidR="00E50F66" w:rsidRPr="00D04232" w:rsidRDefault="00B648DE">
            <w:pPr>
              <w:pStyle w:val="Other10"/>
              <w:spacing w:after="0"/>
              <w:ind w:firstLine="420"/>
              <w:jc w:val="both"/>
            </w:pPr>
            <w:r w:rsidRPr="00D04232">
              <w:rPr>
                <w:rStyle w:val="Other1"/>
              </w:rPr>
              <w:t>[Not applicable]</w:t>
            </w:r>
          </w:p>
        </w:tc>
      </w:tr>
      <w:tr w:rsidR="00E50F66" w:rsidRPr="00D04232" w14:paraId="5B285B85" w14:textId="77777777">
        <w:trPr>
          <w:trHeight w:hRule="exact" w:val="370"/>
        </w:trPr>
        <w:tc>
          <w:tcPr>
            <w:tcW w:w="1440" w:type="dxa"/>
            <w:vAlign w:val="center"/>
          </w:tcPr>
          <w:p w14:paraId="545D268C" w14:textId="77777777" w:rsidR="00E50F66" w:rsidRPr="00D04232" w:rsidRDefault="00B648DE">
            <w:pPr>
              <w:pStyle w:val="Other10"/>
              <w:spacing w:after="0"/>
              <w:ind w:firstLine="200"/>
            </w:pPr>
            <w:r w:rsidRPr="00D04232">
              <w:rPr>
                <w:rStyle w:val="Other1"/>
              </w:rPr>
              <w:t>Annex F</w:t>
            </w:r>
          </w:p>
        </w:tc>
        <w:tc>
          <w:tcPr>
            <w:tcW w:w="4354" w:type="dxa"/>
            <w:vAlign w:val="center"/>
          </w:tcPr>
          <w:p w14:paraId="149CB715" w14:textId="77777777" w:rsidR="00E50F66" w:rsidRPr="00D04232" w:rsidRDefault="00B648DE">
            <w:pPr>
              <w:pStyle w:val="Other10"/>
              <w:spacing w:after="0"/>
              <w:ind w:firstLine="420"/>
              <w:jc w:val="both"/>
            </w:pPr>
            <w:r w:rsidRPr="00D04232">
              <w:rPr>
                <w:rStyle w:val="Other1"/>
              </w:rPr>
              <w:t>PADOR registration form</w:t>
            </w:r>
          </w:p>
        </w:tc>
      </w:tr>
      <w:tr w:rsidR="00E50F66" w:rsidRPr="00D04232" w14:paraId="7C6FFC33" w14:textId="77777777">
        <w:trPr>
          <w:trHeight w:hRule="exact" w:val="355"/>
        </w:trPr>
        <w:tc>
          <w:tcPr>
            <w:tcW w:w="1440" w:type="dxa"/>
            <w:vAlign w:val="center"/>
          </w:tcPr>
          <w:p w14:paraId="364BF4AE" w14:textId="77777777" w:rsidR="00E50F66" w:rsidRPr="00D04232" w:rsidRDefault="00B648DE">
            <w:pPr>
              <w:pStyle w:val="Other10"/>
              <w:spacing w:after="0"/>
              <w:ind w:firstLine="200"/>
            </w:pPr>
            <w:r w:rsidRPr="00D04232">
              <w:rPr>
                <w:rStyle w:val="Other1"/>
              </w:rPr>
              <w:t>Annex H</w:t>
            </w:r>
          </w:p>
        </w:tc>
        <w:tc>
          <w:tcPr>
            <w:tcW w:w="4354" w:type="dxa"/>
            <w:vAlign w:val="center"/>
          </w:tcPr>
          <w:p w14:paraId="1AF67840" w14:textId="77777777" w:rsidR="00E50F66" w:rsidRPr="00D04232" w:rsidRDefault="00B648DE">
            <w:pPr>
              <w:pStyle w:val="Other10"/>
              <w:spacing w:after="0"/>
              <w:ind w:firstLine="420"/>
              <w:jc w:val="both"/>
            </w:pPr>
            <w:r w:rsidRPr="00D04232">
              <w:rPr>
                <w:rStyle w:val="Other1"/>
              </w:rPr>
              <w:t>Declaration on Honour on exclusion criteria</w:t>
            </w:r>
          </w:p>
        </w:tc>
      </w:tr>
      <w:tr w:rsidR="00E50F66" w:rsidRPr="009F196B" w14:paraId="262C3DFE" w14:textId="77777777">
        <w:trPr>
          <w:trHeight w:hRule="exact" w:val="341"/>
        </w:trPr>
        <w:tc>
          <w:tcPr>
            <w:tcW w:w="1440" w:type="dxa"/>
            <w:vAlign w:val="bottom"/>
          </w:tcPr>
          <w:p w14:paraId="6F2B1F45" w14:textId="77777777" w:rsidR="00E50F66" w:rsidRPr="00D04232" w:rsidRDefault="00B648DE">
            <w:pPr>
              <w:pStyle w:val="Other10"/>
              <w:spacing w:after="0"/>
              <w:ind w:firstLine="200"/>
            </w:pPr>
            <w:r w:rsidRPr="00D04232">
              <w:rPr>
                <w:rStyle w:val="Other1"/>
              </w:rPr>
              <w:t>Annex L</w:t>
            </w:r>
          </w:p>
        </w:tc>
        <w:tc>
          <w:tcPr>
            <w:tcW w:w="4354" w:type="dxa"/>
            <w:vAlign w:val="bottom"/>
          </w:tcPr>
          <w:p w14:paraId="645B85E3" w14:textId="77777777" w:rsidR="00E50F66" w:rsidRPr="007A5B43" w:rsidRDefault="00B648DE">
            <w:pPr>
              <w:pStyle w:val="Other10"/>
              <w:spacing w:after="0"/>
              <w:ind w:firstLine="420"/>
              <w:rPr>
                <w:lang w:val="fr-BE"/>
              </w:rPr>
            </w:pPr>
            <w:r w:rsidRPr="007A5B43">
              <w:rPr>
                <w:rStyle w:val="Other1"/>
                <w:lang w:val="fr-BE"/>
              </w:rPr>
              <w:t>Self-evaluation questionnaire on SEA-H</w:t>
            </w:r>
          </w:p>
        </w:tc>
      </w:tr>
    </w:tbl>
    <w:p w14:paraId="0A52FBAA" w14:textId="77777777" w:rsidR="00E50F66" w:rsidRPr="007A5B43" w:rsidRDefault="00E50F66">
      <w:pPr>
        <w:spacing w:line="1" w:lineRule="exact"/>
        <w:rPr>
          <w:lang w:val="fr-BE"/>
        </w:rPr>
        <w:sectPr w:rsidR="00E50F66" w:rsidRPr="007A5B43">
          <w:headerReference w:type="even" r:id="rId26"/>
          <w:headerReference w:type="default" r:id="rId27"/>
          <w:footerReference w:type="default" r:id="rId28"/>
          <w:type w:val="continuous"/>
          <w:pgSz w:w="11900" w:h="16840"/>
          <w:pgMar w:top="935" w:right="931" w:bottom="1013" w:left="962" w:header="507" w:footer="3" w:gutter="0"/>
          <w:cols w:space="720"/>
          <w:noEndnote/>
          <w:docGrid w:linePitch="360"/>
          <w15:footnoteColumns w:val="1"/>
        </w:sectPr>
      </w:pPr>
    </w:p>
    <w:p w14:paraId="2C8D59B0" w14:textId="77777777" w:rsidR="00E50F66" w:rsidRPr="00D04232" w:rsidRDefault="00B648DE">
      <w:pPr>
        <w:pStyle w:val="Tablecaption10"/>
      </w:pPr>
      <w:r w:rsidRPr="00D04232">
        <w:rPr>
          <w:rStyle w:val="Tablecaption1"/>
          <w:b/>
          <w:bCs/>
          <w:smallCaps/>
        </w:rPr>
        <w:lastRenderedPageBreak/>
        <w:t>Documents for informatio</w:t>
      </w:r>
      <w:hyperlink w:anchor="bookmark34" w:tooltip="Current Document">
        <w:r w:rsidRPr="00D04232">
          <w:rPr>
            <w:rStyle w:val="Tablecaption1"/>
            <w:b/>
            <w:bCs/>
            <w:smallCaps/>
          </w:rPr>
          <w:t>n</w:t>
        </w:r>
        <w:r w:rsidRPr="00D04232">
          <w:rPr>
            <w:rStyle w:val="Tablecaption1"/>
            <w:b/>
            <w:bCs/>
            <w:smallCaps/>
            <w:vertAlign w:val="superscript"/>
          </w:rPr>
          <w:t>36</w:t>
        </w:r>
      </w:hyperlink>
    </w:p>
    <w:tbl>
      <w:tblPr>
        <w:tblOverlap w:val="never"/>
        <w:tblW w:w="0" w:type="auto"/>
        <w:jc w:val="center"/>
        <w:tblLayout w:type="fixed"/>
        <w:tblCellMar>
          <w:left w:w="10" w:type="dxa"/>
          <w:right w:w="10" w:type="dxa"/>
        </w:tblCellMar>
        <w:tblLook w:val="04A0" w:firstRow="1" w:lastRow="0" w:firstColumn="1" w:lastColumn="0" w:noHBand="0" w:noVBand="1"/>
      </w:tblPr>
      <w:tblGrid>
        <w:gridCol w:w="1718"/>
        <w:gridCol w:w="7949"/>
      </w:tblGrid>
      <w:tr w:rsidR="00E50F66" w:rsidRPr="00D04232" w14:paraId="0A5041E2" w14:textId="77777777" w:rsidTr="433019ED">
        <w:trPr>
          <w:trHeight w:hRule="exact" w:val="298"/>
          <w:jc w:val="center"/>
        </w:trPr>
        <w:tc>
          <w:tcPr>
            <w:tcW w:w="1718" w:type="dxa"/>
          </w:tcPr>
          <w:p w14:paraId="45B67FDE" w14:textId="77777777" w:rsidR="00E50F66" w:rsidRPr="00D04232" w:rsidRDefault="00B648DE">
            <w:pPr>
              <w:pStyle w:val="Other10"/>
              <w:spacing w:after="0"/>
              <w:ind w:firstLine="300"/>
            </w:pPr>
            <w:r w:rsidRPr="00D04232">
              <w:rPr>
                <w:rStyle w:val="Other1"/>
              </w:rPr>
              <w:t>Annex G</w:t>
            </w:r>
          </w:p>
        </w:tc>
        <w:tc>
          <w:tcPr>
            <w:tcW w:w="7949" w:type="dxa"/>
          </w:tcPr>
          <w:p w14:paraId="055433B4" w14:textId="77777777" w:rsidR="00E50F66" w:rsidRPr="00D04232" w:rsidRDefault="00B648DE">
            <w:pPr>
              <w:pStyle w:val="Other10"/>
              <w:spacing w:after="0"/>
              <w:ind w:firstLine="240"/>
            </w:pPr>
            <w:r w:rsidRPr="00D04232">
              <w:rPr>
                <w:rStyle w:val="Other1"/>
              </w:rPr>
              <w:t>Standard grant contract</w:t>
            </w:r>
          </w:p>
        </w:tc>
      </w:tr>
      <w:tr w:rsidR="00E50F66" w:rsidRPr="00D04232" w14:paraId="42FC44DB" w14:textId="77777777" w:rsidTr="00F46C01">
        <w:trPr>
          <w:trHeight w:hRule="exact" w:val="365"/>
          <w:jc w:val="center"/>
        </w:trPr>
        <w:tc>
          <w:tcPr>
            <w:tcW w:w="1718" w:type="dxa"/>
            <w:vAlign w:val="center"/>
          </w:tcPr>
          <w:p w14:paraId="43FC2523" w14:textId="77777777" w:rsidR="00E50F66" w:rsidRPr="00D04232" w:rsidRDefault="00B648DE">
            <w:pPr>
              <w:pStyle w:val="Other10"/>
              <w:spacing w:after="0"/>
              <w:ind w:firstLine="300"/>
            </w:pPr>
            <w:r w:rsidRPr="00D04232">
              <w:rPr>
                <w:rStyle w:val="Other1"/>
              </w:rPr>
              <w:t>Annex II</w:t>
            </w:r>
          </w:p>
        </w:tc>
        <w:tc>
          <w:tcPr>
            <w:tcW w:w="7949" w:type="dxa"/>
            <w:vAlign w:val="center"/>
          </w:tcPr>
          <w:p w14:paraId="3B2985BC" w14:textId="77777777" w:rsidR="00E50F66" w:rsidRPr="00D04232" w:rsidRDefault="00B648DE">
            <w:pPr>
              <w:pStyle w:val="Other10"/>
              <w:spacing w:after="0"/>
              <w:ind w:firstLine="240"/>
            </w:pPr>
            <w:r w:rsidRPr="00D04232">
              <w:rPr>
                <w:rStyle w:val="Other1"/>
              </w:rPr>
              <w:t>General conditions</w:t>
            </w:r>
          </w:p>
        </w:tc>
      </w:tr>
      <w:tr w:rsidR="00E50F66" w:rsidRPr="00D04232" w14:paraId="1A4AD5D0" w14:textId="77777777" w:rsidTr="00F46C01">
        <w:trPr>
          <w:trHeight w:hRule="exact" w:val="374"/>
          <w:jc w:val="center"/>
        </w:trPr>
        <w:tc>
          <w:tcPr>
            <w:tcW w:w="1718" w:type="dxa"/>
            <w:vAlign w:val="center"/>
          </w:tcPr>
          <w:p w14:paraId="62EA4AF1" w14:textId="77777777" w:rsidR="00E50F66" w:rsidRPr="00D04232" w:rsidRDefault="00B648DE">
            <w:pPr>
              <w:pStyle w:val="Other10"/>
              <w:spacing w:after="0"/>
              <w:ind w:firstLine="300"/>
            </w:pPr>
            <w:r w:rsidRPr="00D04232">
              <w:rPr>
                <w:rStyle w:val="Other1"/>
              </w:rPr>
              <w:t>Annex IV</w:t>
            </w:r>
          </w:p>
        </w:tc>
        <w:tc>
          <w:tcPr>
            <w:tcW w:w="7949" w:type="dxa"/>
            <w:vAlign w:val="center"/>
          </w:tcPr>
          <w:p w14:paraId="5149E108" w14:textId="77777777" w:rsidR="00E50F66" w:rsidRPr="00D04232" w:rsidRDefault="00B648DE">
            <w:pPr>
              <w:pStyle w:val="Other10"/>
              <w:spacing w:after="0"/>
              <w:ind w:firstLine="240"/>
            </w:pPr>
            <w:r w:rsidRPr="00D04232">
              <w:rPr>
                <w:rStyle w:val="Other1"/>
              </w:rPr>
              <w:t>Contract award rules</w:t>
            </w:r>
          </w:p>
        </w:tc>
      </w:tr>
      <w:tr w:rsidR="00E50F66" w:rsidRPr="00D04232" w14:paraId="16ABD4FB" w14:textId="77777777" w:rsidTr="00F46C01">
        <w:trPr>
          <w:trHeight w:hRule="exact" w:val="394"/>
          <w:jc w:val="center"/>
        </w:trPr>
        <w:tc>
          <w:tcPr>
            <w:tcW w:w="1718" w:type="dxa"/>
            <w:vAlign w:val="center"/>
          </w:tcPr>
          <w:p w14:paraId="43F9413D" w14:textId="77777777" w:rsidR="00E50F66" w:rsidRPr="00D04232" w:rsidRDefault="00B648DE">
            <w:pPr>
              <w:pStyle w:val="Other10"/>
              <w:spacing w:after="0"/>
              <w:ind w:firstLine="300"/>
            </w:pPr>
            <w:r w:rsidRPr="00D04232">
              <w:rPr>
                <w:rStyle w:val="Other1"/>
              </w:rPr>
              <w:t>Annex V</w:t>
            </w:r>
          </w:p>
        </w:tc>
        <w:tc>
          <w:tcPr>
            <w:tcW w:w="7949" w:type="dxa"/>
            <w:vAlign w:val="center"/>
          </w:tcPr>
          <w:p w14:paraId="4C488F3C" w14:textId="77777777" w:rsidR="00E50F66" w:rsidRPr="00D04232" w:rsidRDefault="00B648DE">
            <w:pPr>
              <w:pStyle w:val="Other10"/>
              <w:spacing w:after="0"/>
              <w:ind w:firstLine="240"/>
            </w:pPr>
            <w:r w:rsidRPr="00D04232">
              <w:rPr>
                <w:rStyle w:val="Other1"/>
              </w:rPr>
              <w:t>Standard request for payment</w:t>
            </w:r>
          </w:p>
        </w:tc>
      </w:tr>
      <w:tr w:rsidR="00E50F66" w:rsidRPr="00D04232" w14:paraId="6D53C4C3" w14:textId="77777777" w:rsidTr="00F46C01">
        <w:trPr>
          <w:trHeight w:hRule="exact" w:val="360"/>
          <w:jc w:val="center"/>
        </w:trPr>
        <w:tc>
          <w:tcPr>
            <w:tcW w:w="1718" w:type="dxa"/>
            <w:vAlign w:val="center"/>
          </w:tcPr>
          <w:p w14:paraId="59164F0A" w14:textId="77777777" w:rsidR="00E50F66" w:rsidRPr="00D04232" w:rsidRDefault="00B648DE">
            <w:pPr>
              <w:pStyle w:val="Other10"/>
              <w:spacing w:after="0"/>
              <w:ind w:firstLine="300"/>
            </w:pPr>
            <w:r w:rsidRPr="00D04232">
              <w:rPr>
                <w:rStyle w:val="Other1"/>
              </w:rPr>
              <w:t>Annex VI</w:t>
            </w:r>
          </w:p>
        </w:tc>
        <w:tc>
          <w:tcPr>
            <w:tcW w:w="7949" w:type="dxa"/>
            <w:vAlign w:val="center"/>
          </w:tcPr>
          <w:p w14:paraId="47E312C4" w14:textId="77777777" w:rsidR="00E50F66" w:rsidRPr="00D04232" w:rsidRDefault="00B648DE">
            <w:pPr>
              <w:pStyle w:val="Other10"/>
              <w:spacing w:after="0"/>
              <w:ind w:firstLine="240"/>
            </w:pPr>
            <w:r w:rsidRPr="00D04232">
              <w:rPr>
                <w:rStyle w:val="Other1"/>
              </w:rPr>
              <w:t>Model narrative and financial report</w:t>
            </w:r>
          </w:p>
        </w:tc>
      </w:tr>
      <w:tr w:rsidR="00E50F66" w:rsidRPr="00D04232" w14:paraId="7B1FB759" w14:textId="77777777" w:rsidTr="00F46C01">
        <w:trPr>
          <w:trHeight w:hRule="exact" w:val="629"/>
          <w:jc w:val="center"/>
        </w:trPr>
        <w:tc>
          <w:tcPr>
            <w:tcW w:w="1718" w:type="dxa"/>
          </w:tcPr>
          <w:p w14:paraId="41B06BB2" w14:textId="77777777" w:rsidR="00E50F66" w:rsidRPr="00D04232" w:rsidRDefault="00B648DE">
            <w:pPr>
              <w:pStyle w:val="Other10"/>
              <w:spacing w:after="0"/>
              <w:ind w:firstLine="300"/>
            </w:pPr>
            <w:r w:rsidRPr="00D04232">
              <w:rPr>
                <w:rStyle w:val="Other1"/>
              </w:rPr>
              <w:t>Annex VII-A</w:t>
            </w:r>
          </w:p>
        </w:tc>
        <w:tc>
          <w:tcPr>
            <w:tcW w:w="7949" w:type="dxa"/>
            <w:vAlign w:val="center"/>
          </w:tcPr>
          <w:p w14:paraId="28205313" w14:textId="77777777" w:rsidR="00E50F66" w:rsidRPr="00D04232" w:rsidRDefault="00B648DE">
            <w:pPr>
              <w:pStyle w:val="Other10"/>
              <w:spacing w:after="0"/>
              <w:ind w:left="240" w:firstLine="20"/>
            </w:pPr>
            <w:r w:rsidRPr="00D04232">
              <w:rPr>
                <w:rStyle w:val="Other1"/>
              </w:rPr>
              <w:t>Model report of factual findings and terms of reference for an expenditure verification of an EU financed grant contract for external action</w:t>
            </w:r>
          </w:p>
        </w:tc>
      </w:tr>
      <w:tr w:rsidR="00E50F66" w:rsidRPr="00D04232" w14:paraId="15B1FF1D" w14:textId="77777777" w:rsidTr="00F46C01">
        <w:trPr>
          <w:trHeight w:hRule="exact" w:val="461"/>
          <w:jc w:val="center"/>
        </w:trPr>
        <w:tc>
          <w:tcPr>
            <w:tcW w:w="1718" w:type="dxa"/>
            <w:vAlign w:val="bottom"/>
          </w:tcPr>
          <w:p w14:paraId="0AC9BB0F" w14:textId="77777777" w:rsidR="00E50F66" w:rsidRPr="00D04232" w:rsidRDefault="00B648DE">
            <w:pPr>
              <w:pStyle w:val="Other10"/>
              <w:spacing w:after="0"/>
              <w:ind w:firstLine="300"/>
            </w:pPr>
            <w:r w:rsidRPr="00D04232">
              <w:rPr>
                <w:rStyle w:val="Other1"/>
              </w:rPr>
              <w:t>Annex VII-B</w:t>
            </w:r>
          </w:p>
        </w:tc>
        <w:tc>
          <w:tcPr>
            <w:tcW w:w="7949" w:type="dxa"/>
            <w:vAlign w:val="center"/>
          </w:tcPr>
          <w:p w14:paraId="7819ED50" w14:textId="77777777" w:rsidR="00E50F66" w:rsidRPr="00D04232" w:rsidRDefault="00B648DE">
            <w:pPr>
              <w:pStyle w:val="Other10"/>
              <w:spacing w:after="0"/>
              <w:ind w:firstLine="240"/>
            </w:pPr>
            <w:r w:rsidRPr="00D04232">
              <w:rPr>
                <w:rStyle w:val="Other1"/>
              </w:rPr>
              <w:t>Terms of reference for a third party assessment in case of financing not linked to costs</w:t>
            </w:r>
          </w:p>
        </w:tc>
      </w:tr>
      <w:tr w:rsidR="00E50F66" w:rsidRPr="00D04232" w14:paraId="4F88D00E" w14:textId="77777777" w:rsidTr="00F46C01">
        <w:trPr>
          <w:trHeight w:hRule="exact" w:val="403"/>
          <w:jc w:val="center"/>
        </w:trPr>
        <w:tc>
          <w:tcPr>
            <w:tcW w:w="1718" w:type="dxa"/>
            <w:vAlign w:val="center"/>
          </w:tcPr>
          <w:p w14:paraId="6894C87C" w14:textId="77777777" w:rsidR="00E50F66" w:rsidRPr="00D04232" w:rsidRDefault="00B648DE">
            <w:pPr>
              <w:pStyle w:val="Other10"/>
              <w:spacing w:after="0"/>
              <w:ind w:firstLine="300"/>
            </w:pPr>
            <w:r w:rsidRPr="00D04232">
              <w:rPr>
                <w:rStyle w:val="Other1"/>
              </w:rPr>
              <w:t>Annex VIII</w:t>
            </w:r>
          </w:p>
        </w:tc>
        <w:tc>
          <w:tcPr>
            <w:tcW w:w="7949" w:type="dxa"/>
            <w:vAlign w:val="center"/>
          </w:tcPr>
          <w:p w14:paraId="2EDC2BCB" w14:textId="77777777" w:rsidR="00E50F66" w:rsidRPr="00D04232" w:rsidRDefault="00B648DE">
            <w:pPr>
              <w:pStyle w:val="Other10"/>
              <w:spacing w:after="0"/>
              <w:ind w:firstLine="240"/>
            </w:pPr>
            <w:r w:rsidRPr="00D04232">
              <w:rPr>
                <w:rStyle w:val="Other1"/>
              </w:rPr>
              <w:t>Model financial guarantee</w:t>
            </w:r>
          </w:p>
        </w:tc>
      </w:tr>
      <w:tr w:rsidR="00E50F66" w:rsidRPr="00D04232" w14:paraId="3E630AF9" w14:textId="77777777" w:rsidTr="00F46C01">
        <w:trPr>
          <w:trHeight w:hRule="exact" w:val="379"/>
          <w:jc w:val="center"/>
        </w:trPr>
        <w:tc>
          <w:tcPr>
            <w:tcW w:w="1718" w:type="dxa"/>
            <w:vAlign w:val="center"/>
          </w:tcPr>
          <w:p w14:paraId="4EA28399" w14:textId="77777777" w:rsidR="00E50F66" w:rsidRPr="00D04232" w:rsidRDefault="00B648DE">
            <w:pPr>
              <w:pStyle w:val="Other10"/>
              <w:spacing w:after="0"/>
              <w:ind w:firstLine="300"/>
            </w:pPr>
            <w:r w:rsidRPr="00D04232">
              <w:rPr>
                <w:rStyle w:val="Other1"/>
              </w:rPr>
              <w:t>Annex IX</w:t>
            </w:r>
          </w:p>
        </w:tc>
        <w:tc>
          <w:tcPr>
            <w:tcW w:w="7949" w:type="dxa"/>
            <w:vAlign w:val="center"/>
          </w:tcPr>
          <w:p w14:paraId="4B9F6E9B" w14:textId="77777777" w:rsidR="00E50F66" w:rsidRPr="00D04232" w:rsidRDefault="00B648DE">
            <w:pPr>
              <w:pStyle w:val="Other10"/>
              <w:spacing w:after="0"/>
              <w:ind w:firstLine="240"/>
            </w:pPr>
            <w:r w:rsidRPr="00D04232">
              <w:rPr>
                <w:rStyle w:val="Other1"/>
              </w:rPr>
              <w:t>Standard template for transfer of ownership of assets</w:t>
            </w:r>
          </w:p>
        </w:tc>
      </w:tr>
      <w:tr w:rsidR="00E50F66" w:rsidRPr="00D04232" w14:paraId="37A39093" w14:textId="77777777" w:rsidTr="00F46C01">
        <w:trPr>
          <w:trHeight w:hRule="exact" w:val="1138"/>
          <w:jc w:val="center"/>
        </w:trPr>
        <w:tc>
          <w:tcPr>
            <w:tcW w:w="1718" w:type="dxa"/>
          </w:tcPr>
          <w:p w14:paraId="78A8C40D" w14:textId="77777777" w:rsidR="00E50F66" w:rsidRPr="00D04232" w:rsidRDefault="00B648DE">
            <w:pPr>
              <w:pStyle w:val="Other10"/>
              <w:spacing w:after="0"/>
              <w:ind w:firstLine="300"/>
            </w:pPr>
            <w:r w:rsidRPr="00D04232">
              <w:rPr>
                <w:rStyle w:val="Other1"/>
              </w:rPr>
              <w:t>Annex I</w:t>
            </w:r>
          </w:p>
        </w:tc>
        <w:tc>
          <w:tcPr>
            <w:tcW w:w="7949" w:type="dxa"/>
            <w:vAlign w:val="center"/>
          </w:tcPr>
          <w:p w14:paraId="7D761F81" w14:textId="77777777" w:rsidR="00E50F66" w:rsidRPr="00D04232" w:rsidRDefault="00B648DE">
            <w:pPr>
              <w:pStyle w:val="Other10"/>
              <w:spacing w:after="0"/>
              <w:ind w:left="240" w:firstLine="20"/>
            </w:pPr>
            <w:r w:rsidRPr="00D04232">
              <w:rPr>
                <w:rStyle w:val="Other1"/>
              </w:rPr>
              <w:t xml:space="preserve">Daily allowance rates (per diem), available at the following address: </w:t>
            </w:r>
            <w:hyperlink r:id="rId29" w:history="1">
              <w:r w:rsidRPr="00D04232">
                <w:rPr>
                  <w:rStyle w:val="Other1"/>
                  <w:color w:val="0000FF"/>
                  <w:u w:val="single"/>
                </w:rPr>
                <w:t>https://international-partnerships.ec.europa.eu/funding/guidelines/managing-</w:t>
              </w:r>
            </w:hyperlink>
            <w:r w:rsidRPr="00D04232">
              <w:rPr>
                <w:rStyle w:val="Other1"/>
                <w:color w:val="0000FF"/>
                <w:u w:val="single"/>
              </w:rPr>
              <w:t xml:space="preserve"> </w:t>
            </w:r>
            <w:hyperlink r:id="rId30" w:history="1">
              <w:r w:rsidRPr="00D04232">
                <w:rPr>
                  <w:rStyle w:val="Other1"/>
                  <w:color w:val="0000FF"/>
                  <w:u w:val="single"/>
                </w:rPr>
                <w:t>project/diem-rates_en</w:t>
              </w:r>
              <w:r w:rsidRPr="00D04232">
                <w:rPr>
                  <w:rStyle w:val="Other1"/>
                  <w:color w:val="0000FF"/>
                </w:rPr>
                <w:t xml:space="preserve"> </w:t>
              </w:r>
            </w:hyperlink>
            <w:r w:rsidRPr="00D04232">
              <w:rPr>
                <w:rStyle w:val="Other1"/>
              </w:rPr>
              <w:t>(as all necessary information is available via the link the publication of the annex is optional)</w:t>
            </w:r>
          </w:p>
        </w:tc>
      </w:tr>
      <w:tr w:rsidR="00E50F66" w:rsidRPr="00D04232" w14:paraId="01A6918D" w14:textId="77777777" w:rsidTr="00F46C01">
        <w:trPr>
          <w:trHeight w:hRule="exact" w:val="370"/>
          <w:jc w:val="center"/>
        </w:trPr>
        <w:tc>
          <w:tcPr>
            <w:tcW w:w="1718" w:type="dxa"/>
            <w:vAlign w:val="center"/>
          </w:tcPr>
          <w:p w14:paraId="18EE22DC" w14:textId="77777777" w:rsidR="00E50F66" w:rsidRPr="00D04232" w:rsidRDefault="00B648DE">
            <w:pPr>
              <w:pStyle w:val="Other10"/>
              <w:spacing w:after="0"/>
              <w:ind w:firstLine="300"/>
            </w:pPr>
            <w:r w:rsidRPr="00D04232">
              <w:rPr>
                <w:rStyle w:val="Other1"/>
              </w:rPr>
              <w:t>Annex J</w:t>
            </w:r>
          </w:p>
        </w:tc>
        <w:tc>
          <w:tcPr>
            <w:tcW w:w="7949" w:type="dxa"/>
            <w:vAlign w:val="center"/>
          </w:tcPr>
          <w:p w14:paraId="02BC0208" w14:textId="77777777" w:rsidR="00E50F66" w:rsidRPr="00D04232" w:rsidRDefault="00B648DE">
            <w:pPr>
              <w:pStyle w:val="Other10"/>
              <w:spacing w:after="0"/>
              <w:ind w:firstLine="240"/>
            </w:pPr>
            <w:r w:rsidRPr="00D04232">
              <w:rPr>
                <w:rStyle w:val="Other1"/>
              </w:rPr>
              <w:t>Information on the tax regime applicable to grant contracts signed under the call.</w:t>
            </w:r>
          </w:p>
        </w:tc>
      </w:tr>
      <w:tr w:rsidR="00E50F66" w:rsidRPr="00D04232" w14:paraId="4AED2445" w14:textId="77777777" w:rsidTr="00F46C01">
        <w:trPr>
          <w:trHeight w:hRule="exact" w:val="322"/>
          <w:jc w:val="center"/>
        </w:trPr>
        <w:tc>
          <w:tcPr>
            <w:tcW w:w="1718" w:type="dxa"/>
            <w:vAlign w:val="bottom"/>
          </w:tcPr>
          <w:p w14:paraId="6E2A7AE1" w14:textId="77777777" w:rsidR="00E50F66" w:rsidRPr="00D04232" w:rsidRDefault="00B648DE">
            <w:pPr>
              <w:pStyle w:val="Other10"/>
              <w:spacing w:after="0"/>
              <w:ind w:firstLine="300"/>
            </w:pPr>
            <w:r w:rsidRPr="00D04232">
              <w:rPr>
                <w:rStyle w:val="Other1"/>
              </w:rPr>
              <w:t>Annex K</w:t>
            </w:r>
          </w:p>
        </w:tc>
        <w:tc>
          <w:tcPr>
            <w:tcW w:w="7949" w:type="dxa"/>
            <w:vAlign w:val="bottom"/>
          </w:tcPr>
          <w:p w14:paraId="6EB90476" w14:textId="77777777" w:rsidR="00E50F66" w:rsidRPr="00D04232" w:rsidRDefault="00B648DE">
            <w:pPr>
              <w:pStyle w:val="Other10"/>
              <w:spacing w:after="0"/>
              <w:ind w:firstLine="240"/>
            </w:pPr>
            <w:r w:rsidRPr="00D04232">
              <w:rPr>
                <w:rStyle w:val="Other1"/>
              </w:rPr>
              <w:t>Additional clarifications on financing not linked to costs</w:t>
            </w:r>
          </w:p>
        </w:tc>
      </w:tr>
    </w:tbl>
    <w:p w14:paraId="06953938" w14:textId="77777777" w:rsidR="00E50F66" w:rsidRPr="00D04232" w:rsidRDefault="00E50F66">
      <w:pPr>
        <w:spacing w:after="579" w:line="1" w:lineRule="exact"/>
      </w:pPr>
    </w:p>
    <w:p w14:paraId="25C0DE21" w14:textId="77777777" w:rsidR="00E50F66" w:rsidRPr="00D04232" w:rsidRDefault="00B648DE">
      <w:pPr>
        <w:pStyle w:val="Bodytext10"/>
        <w:spacing w:after="120"/>
        <w:rPr>
          <w:sz w:val="20"/>
          <w:szCs w:val="20"/>
        </w:rPr>
      </w:pPr>
      <w:r w:rsidRPr="00D04232">
        <w:rPr>
          <w:rStyle w:val="Bodytext1"/>
          <w:b/>
          <w:bCs/>
          <w:smallCaps/>
          <w:sz w:val="20"/>
          <w:szCs w:val="20"/>
        </w:rPr>
        <w:t>Useful links</w:t>
      </w:r>
    </w:p>
    <w:tbl>
      <w:tblPr>
        <w:tblOverlap w:val="never"/>
        <w:tblW w:w="0" w:type="auto"/>
        <w:tblLayout w:type="fixed"/>
        <w:tblCellMar>
          <w:left w:w="10" w:type="dxa"/>
          <w:right w:w="10" w:type="dxa"/>
        </w:tblCellMar>
        <w:tblLook w:val="04A0" w:firstRow="1" w:lastRow="0" w:firstColumn="1" w:lastColumn="0" w:noHBand="0" w:noVBand="1"/>
      </w:tblPr>
      <w:tblGrid>
        <w:gridCol w:w="3125"/>
        <w:gridCol w:w="6466"/>
      </w:tblGrid>
      <w:tr w:rsidR="00E50F66" w:rsidRPr="009F196B" w14:paraId="55E7AA8A" w14:textId="77777777" w:rsidTr="433019ED">
        <w:trPr>
          <w:trHeight w:hRule="exact" w:val="562"/>
        </w:trPr>
        <w:tc>
          <w:tcPr>
            <w:tcW w:w="3125" w:type="dxa"/>
          </w:tcPr>
          <w:p w14:paraId="73166815" w14:textId="77777777" w:rsidR="00E50F66" w:rsidRPr="00D04232" w:rsidRDefault="00B648DE">
            <w:pPr>
              <w:pStyle w:val="Other10"/>
              <w:framePr w:w="9590" w:h="2645" w:vSpace="394" w:wrap="notBeside" w:vAnchor="text" w:hAnchor="text" w:x="210" w:y="395"/>
              <w:spacing w:after="0"/>
            </w:pPr>
            <w:r w:rsidRPr="00D04232">
              <w:rPr>
                <w:rStyle w:val="Other1"/>
              </w:rPr>
              <w:t>Project Cycle Management Guidelines</w:t>
            </w:r>
          </w:p>
        </w:tc>
        <w:tc>
          <w:tcPr>
            <w:tcW w:w="6466" w:type="dxa"/>
          </w:tcPr>
          <w:p w14:paraId="3DA3F480" w14:textId="77777777" w:rsidR="00E50F66" w:rsidRPr="007A5B43" w:rsidRDefault="00201C94">
            <w:pPr>
              <w:pStyle w:val="Other10"/>
              <w:framePr w:w="9590" w:h="2645" w:vSpace="394" w:wrap="notBeside" w:vAnchor="text" w:hAnchor="text" w:x="210" w:y="395"/>
              <w:spacing w:after="0"/>
              <w:ind w:left="400"/>
              <w:rPr>
                <w:lang w:val="fr-BE"/>
              </w:rPr>
            </w:pPr>
            <w:hyperlink r:id="rId31" w:history="1">
              <w:r w:rsidR="00B648DE" w:rsidRPr="007A5B43">
                <w:rPr>
                  <w:rStyle w:val="Other1"/>
                  <w:color w:val="0000FF"/>
                  <w:u w:val="single"/>
                  <w:lang w:val="fr-BE"/>
                </w:rPr>
                <w:t>https://ec.europa.eu/international-partnerships/funding/managing-</w:t>
              </w:r>
            </w:hyperlink>
            <w:r w:rsidR="00B648DE" w:rsidRPr="007A5B43">
              <w:rPr>
                <w:rStyle w:val="Other1"/>
                <w:color w:val="0000FF"/>
                <w:u w:val="single"/>
                <w:lang w:val="fr-BE"/>
              </w:rPr>
              <w:t xml:space="preserve"> </w:t>
            </w:r>
            <w:hyperlink r:id="rId32" w:history="1">
              <w:r w:rsidR="00B648DE" w:rsidRPr="007A5B43">
                <w:rPr>
                  <w:rStyle w:val="Other1"/>
                  <w:color w:val="0000FF"/>
                  <w:u w:val="single"/>
                  <w:lang w:val="fr-BE"/>
                </w:rPr>
                <w:t>project_en</w:t>
              </w:r>
            </w:hyperlink>
          </w:p>
        </w:tc>
      </w:tr>
      <w:tr w:rsidR="00E50F66" w:rsidRPr="009F196B" w14:paraId="77F21FCA" w14:textId="77777777" w:rsidTr="00F46C01">
        <w:trPr>
          <w:trHeight w:hRule="exact" w:val="1258"/>
        </w:trPr>
        <w:tc>
          <w:tcPr>
            <w:tcW w:w="3125" w:type="dxa"/>
          </w:tcPr>
          <w:p w14:paraId="33865A62" w14:textId="77777777" w:rsidR="00E50F66" w:rsidRPr="00D04232" w:rsidRDefault="00B648DE">
            <w:pPr>
              <w:pStyle w:val="Other10"/>
              <w:framePr w:w="9590" w:h="2645" w:vSpace="394" w:wrap="notBeside" w:vAnchor="text" w:hAnchor="text" w:x="210" w:y="395"/>
              <w:spacing w:after="120"/>
            </w:pPr>
            <w:r w:rsidRPr="00D04232">
              <w:rPr>
                <w:rStyle w:val="Other1"/>
              </w:rPr>
              <w:t>The implementation of grant contracts, A Users' Guide</w:t>
            </w:r>
          </w:p>
          <w:p w14:paraId="44462ACE" w14:textId="77777777" w:rsidR="00E50F66" w:rsidRPr="00D04232" w:rsidRDefault="00B648DE">
            <w:pPr>
              <w:pStyle w:val="Other10"/>
              <w:framePr w:w="9590" w:h="2645" w:vSpace="394" w:wrap="notBeside" w:vAnchor="text" w:hAnchor="text" w:x="210" w:y="395"/>
              <w:spacing w:after="0"/>
            </w:pPr>
            <w:r w:rsidRPr="00D04232">
              <w:rPr>
                <w:rStyle w:val="Other1"/>
              </w:rPr>
              <w:t>Financial Toolki</w:t>
            </w:r>
            <w:hyperlink w:anchor="bookmark35" w:tooltip="Current Document">
              <w:r w:rsidRPr="00D04232">
                <w:rPr>
                  <w:rStyle w:val="Other1"/>
                </w:rPr>
                <w:t>t</w:t>
              </w:r>
              <w:r w:rsidRPr="00D04232">
                <w:rPr>
                  <w:rStyle w:val="Other1"/>
                  <w:vertAlign w:val="superscript"/>
                </w:rPr>
                <w:footnoteReference w:id="18"/>
              </w:r>
              <w:r w:rsidRPr="00D04232">
                <w:rPr>
                  <w:rStyle w:val="Other1"/>
                  <w:vertAlign w:val="superscript"/>
                </w:rPr>
                <w:t xml:space="preserve"> </w:t>
              </w:r>
              <w:r w:rsidRPr="00D04232">
                <w:rPr>
                  <w:rStyle w:val="Other1"/>
                  <w:vertAlign w:val="superscript"/>
                </w:rPr>
                <w:footnoteReference w:id="19"/>
              </w:r>
            </w:hyperlink>
          </w:p>
        </w:tc>
        <w:tc>
          <w:tcPr>
            <w:tcW w:w="6466" w:type="dxa"/>
            <w:vAlign w:val="center"/>
          </w:tcPr>
          <w:p w14:paraId="52E50C6F" w14:textId="77777777" w:rsidR="00E50F66" w:rsidRPr="00D04232" w:rsidRDefault="00201C94">
            <w:pPr>
              <w:pStyle w:val="Other10"/>
              <w:framePr w:w="9590" w:h="2645" w:vSpace="394" w:wrap="notBeside" w:vAnchor="text" w:hAnchor="text" w:x="210" w:y="395"/>
              <w:spacing w:after="360"/>
              <w:ind w:firstLine="400"/>
              <w:jc w:val="both"/>
            </w:pPr>
            <w:hyperlink r:id="rId33" w:history="1">
              <w:r w:rsidR="00B648DE" w:rsidRPr="00D04232">
                <w:rPr>
                  <w:rStyle w:val="Other1"/>
                  <w:color w:val="0000FF"/>
                  <w:u w:val="single"/>
                </w:rPr>
                <w:t>https://wikis.ec.europa.eu/pages/viewpage.action?pageId=48169235</w:t>
              </w:r>
            </w:hyperlink>
          </w:p>
          <w:p w14:paraId="381AD1DF" w14:textId="77777777" w:rsidR="00E50F66" w:rsidRPr="007A5B43" w:rsidRDefault="00201C94">
            <w:pPr>
              <w:pStyle w:val="Other10"/>
              <w:framePr w:w="9590" w:h="2645" w:vSpace="394" w:wrap="notBeside" w:vAnchor="text" w:hAnchor="text" w:x="210" w:y="395"/>
              <w:spacing w:after="0"/>
              <w:ind w:left="400"/>
              <w:rPr>
                <w:lang w:val="fr-BE"/>
              </w:rPr>
            </w:pPr>
            <w:hyperlink r:id="rId34" w:history="1">
              <w:r w:rsidR="00B648DE" w:rsidRPr="007A5B43">
                <w:rPr>
                  <w:rStyle w:val="Other1"/>
                  <w:color w:val="0000FF"/>
                  <w:u w:val="single"/>
                  <w:lang w:val="fr-BE"/>
                </w:rPr>
                <w:t>https://ec.europa.eu/international-partnerships/financial-</w:t>
              </w:r>
            </w:hyperlink>
            <w:r w:rsidR="00B648DE" w:rsidRPr="007A5B43">
              <w:rPr>
                <w:rStyle w:val="Other1"/>
                <w:color w:val="0000FF"/>
                <w:u w:val="single"/>
                <w:lang w:val="fr-BE"/>
              </w:rPr>
              <w:t xml:space="preserve"> </w:t>
            </w:r>
            <w:hyperlink r:id="rId35" w:history="1">
              <w:r w:rsidR="00B648DE" w:rsidRPr="007A5B43">
                <w:rPr>
                  <w:rStyle w:val="Other1"/>
                  <w:color w:val="0000FF"/>
                  <w:u w:val="single"/>
                  <w:lang w:val="fr-BE"/>
                </w:rPr>
                <w:t>management-toolkit_en</w:t>
              </w:r>
            </w:hyperlink>
          </w:p>
        </w:tc>
      </w:tr>
      <w:tr w:rsidR="00E50F66" w:rsidRPr="00D04232" w14:paraId="483961A3" w14:textId="77777777" w:rsidTr="00F46C01">
        <w:trPr>
          <w:trHeight w:hRule="exact" w:val="826"/>
        </w:trPr>
        <w:tc>
          <w:tcPr>
            <w:tcW w:w="3125" w:type="dxa"/>
          </w:tcPr>
          <w:p w14:paraId="1EBA8909" w14:textId="77777777" w:rsidR="00E50F66" w:rsidRPr="00D04232" w:rsidRDefault="00B648DE">
            <w:pPr>
              <w:pStyle w:val="Other10"/>
              <w:framePr w:w="9590" w:h="2645" w:vSpace="394" w:wrap="notBeside" w:vAnchor="text" w:hAnchor="text" w:x="210" w:y="395"/>
              <w:spacing w:after="0"/>
            </w:pPr>
            <w:r w:rsidRPr="00D04232">
              <w:rPr>
                <w:rStyle w:val="Other1"/>
              </w:rPr>
              <w:t>Early Detection and Exclusion System (EDES)</w:t>
            </w:r>
          </w:p>
        </w:tc>
        <w:tc>
          <w:tcPr>
            <w:tcW w:w="6466" w:type="dxa"/>
            <w:tcBorders>
              <w:bottom w:val="single" w:sz="4" w:space="0" w:color="auto"/>
            </w:tcBorders>
            <w:vAlign w:val="bottom"/>
          </w:tcPr>
          <w:p w14:paraId="7527F376" w14:textId="77777777" w:rsidR="00E50F66" w:rsidRPr="00D04232" w:rsidRDefault="00201C94">
            <w:pPr>
              <w:pStyle w:val="Other10"/>
              <w:framePr w:w="9590" w:h="2645" w:vSpace="394" w:wrap="notBeside" w:vAnchor="text" w:hAnchor="text" w:x="210" w:y="395"/>
              <w:spacing w:after="0"/>
              <w:ind w:left="400"/>
            </w:pPr>
            <w:hyperlink r:id="rId36" w:history="1">
              <w:r w:rsidR="00B648DE" w:rsidRPr="00D04232">
                <w:rPr>
                  <w:rStyle w:val="Other1"/>
                  <w:color w:val="0000FF"/>
                  <w:u w:val="single"/>
                </w:rPr>
                <w:t>https://commission.europa.eu/strategy-and-policy/eu-budget/how-it-</w:t>
              </w:r>
            </w:hyperlink>
            <w:r w:rsidR="00B648DE" w:rsidRPr="00D04232">
              <w:rPr>
                <w:rStyle w:val="Other1"/>
                <w:color w:val="0000FF"/>
                <w:u w:val="single"/>
              </w:rPr>
              <w:t xml:space="preserve"> </w:t>
            </w:r>
            <w:hyperlink r:id="rId37" w:history="1">
              <w:r w:rsidR="00B648DE" w:rsidRPr="00D04232">
                <w:rPr>
                  <w:rStyle w:val="Other1"/>
                  <w:color w:val="0000FF"/>
                  <w:u w:val="single"/>
                </w:rPr>
                <w:t>works/annual-lifecycle/implementation/anti-fraud-</w:t>
              </w:r>
            </w:hyperlink>
          </w:p>
          <w:p w14:paraId="18B3E3DD" w14:textId="77777777" w:rsidR="00E50F66" w:rsidRPr="00D04232" w:rsidRDefault="00201C94">
            <w:pPr>
              <w:pStyle w:val="Other10"/>
              <w:framePr w:w="9590" w:h="2645" w:vSpace="394" w:wrap="notBeside" w:vAnchor="text" w:hAnchor="text" w:x="210" w:y="395"/>
              <w:spacing w:after="0"/>
              <w:ind w:left="400"/>
            </w:pPr>
            <w:hyperlink r:id="rId38" w:history="1">
              <w:r w:rsidR="00B648DE" w:rsidRPr="00D04232">
                <w:rPr>
                  <w:rStyle w:val="Other1"/>
                  <w:color w:val="0000FF"/>
                  <w:u w:val="single"/>
                </w:rPr>
                <w:t>measures/edes_en#data-protection</w:t>
              </w:r>
            </w:hyperlink>
          </w:p>
        </w:tc>
      </w:tr>
    </w:tbl>
    <w:p w14:paraId="5C638793" w14:textId="77777777" w:rsidR="00E50F66" w:rsidRPr="00D04232" w:rsidRDefault="00B648DE">
      <w:pPr>
        <w:pStyle w:val="Tablecaption10"/>
        <w:framePr w:w="638" w:h="274" w:hSpace="209" w:wrap="notBeside" w:vAnchor="text" w:hAnchor="text" w:x="210" w:y="1"/>
        <w:rPr>
          <w:sz w:val="22"/>
          <w:szCs w:val="22"/>
        </w:rPr>
      </w:pPr>
      <w:r w:rsidRPr="00D04232">
        <w:rPr>
          <w:rStyle w:val="Tablecaption1"/>
          <w:sz w:val="22"/>
          <w:szCs w:val="22"/>
        </w:rPr>
        <w:t>PRAG</w:t>
      </w:r>
    </w:p>
    <w:p w14:paraId="7154F8AD" w14:textId="77777777" w:rsidR="00E50F66" w:rsidRPr="00D04232" w:rsidRDefault="00201C94">
      <w:pPr>
        <w:pStyle w:val="Tablecaption10"/>
        <w:framePr w:w="5506" w:h="283" w:hSpace="209" w:wrap="notBeside" w:vAnchor="text" w:hAnchor="text" w:x="3724" w:y="1"/>
        <w:rPr>
          <w:sz w:val="22"/>
          <w:szCs w:val="22"/>
        </w:rPr>
      </w:pPr>
      <w:hyperlink r:id="rId39" w:history="1">
        <w:r w:rsidR="00B648DE" w:rsidRPr="00D04232">
          <w:rPr>
            <w:rStyle w:val="Tablecaption1"/>
            <w:color w:val="0000FF"/>
            <w:sz w:val="22"/>
            <w:szCs w:val="22"/>
            <w:u w:val="single"/>
          </w:rPr>
          <w:t>https://wikis.ec.europa.eu/display/ExactExternalWiki/ePRAG</w:t>
        </w:r>
      </w:hyperlink>
    </w:p>
    <w:p w14:paraId="63D502BA" w14:textId="77777777" w:rsidR="00E50F66" w:rsidRDefault="00E50F66">
      <w:pPr>
        <w:spacing w:line="1" w:lineRule="exact"/>
      </w:pPr>
    </w:p>
    <w:sectPr w:rsidR="00E50F66" w:rsidSect="005715DF">
      <w:headerReference w:type="even" r:id="rId40"/>
      <w:headerReference w:type="default" r:id="rId41"/>
      <w:footerReference w:type="even" r:id="rId42"/>
      <w:footerReference w:type="default" r:id="rId43"/>
      <w:pgSz w:w="11900" w:h="16840"/>
      <w:pgMar w:top="935" w:right="931" w:bottom="1013" w:left="962" w:header="507"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4E2B" w14:textId="77777777" w:rsidR="00201C94" w:rsidRPr="00D04232" w:rsidRDefault="00201C94">
      <w:r w:rsidRPr="00D04232">
        <w:separator/>
      </w:r>
    </w:p>
  </w:endnote>
  <w:endnote w:type="continuationSeparator" w:id="0">
    <w:p w14:paraId="3CA52402" w14:textId="77777777" w:rsidR="00201C94" w:rsidRPr="00D04232" w:rsidRDefault="00201C94">
      <w:r w:rsidRPr="00D042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Yu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01399" w14:textId="77777777" w:rsidR="00E50F66" w:rsidRPr="00D04232" w:rsidRDefault="00B648DE">
    <w:pPr>
      <w:spacing w:line="1" w:lineRule="exact"/>
    </w:pPr>
    <w:r w:rsidRPr="00304A2D">
      <w:rPr>
        <w:noProof/>
        <w:lang w:eastAsia="en-GB" w:bidi="ar-SA"/>
      </w:rPr>
      <mc:AlternateContent>
        <mc:Choice Requires="wps">
          <w:drawing>
            <wp:anchor distT="0" distB="0" distL="0" distR="0" simplePos="0" relativeHeight="62914698" behindDoc="1" locked="0" layoutInCell="1" allowOverlap="1" wp14:anchorId="4E0054B9" wp14:editId="7DBF2A73">
              <wp:simplePos x="0" y="0"/>
              <wp:positionH relativeFrom="page">
                <wp:posOffset>6220460</wp:posOffset>
              </wp:positionH>
              <wp:positionV relativeFrom="page">
                <wp:posOffset>10114280</wp:posOffset>
              </wp:positionV>
              <wp:extent cx="624840" cy="103505"/>
              <wp:effectExtent l="0" t="0" r="0" b="0"/>
              <wp:wrapNone/>
              <wp:docPr id="10" name="Shape 10"/>
              <wp:cNvGraphicFramePr/>
              <a:graphic xmlns:a="http://schemas.openxmlformats.org/drawingml/2006/main">
                <a:graphicData uri="http://schemas.microsoft.com/office/word/2010/wordprocessingShape">
                  <wps:wsp>
                    <wps:cNvSpPr txBox="1"/>
                    <wps:spPr>
                      <a:xfrm>
                        <a:off x="0" y="0"/>
                        <a:ext cx="624840" cy="103505"/>
                      </a:xfrm>
                      <a:prstGeom prst="rect">
                        <a:avLst/>
                      </a:prstGeom>
                      <a:noFill/>
                    </wps:spPr>
                    <wps:txbx>
                      <w:txbxContent>
                        <w:p w14:paraId="231039E0" w14:textId="77777777" w:rsidR="00E50F66" w:rsidRPr="00D04232" w:rsidRDefault="00B648DE">
                          <w:pPr>
                            <w:pStyle w:val="Headerorfooter20"/>
                            <w:rPr>
                              <w:sz w:val="18"/>
                              <w:szCs w:val="18"/>
                            </w:rPr>
                          </w:pPr>
                          <w:r w:rsidRPr="00D04232">
                            <w:rPr>
                              <w:rStyle w:val="Headerorfooter2"/>
                              <w:sz w:val="18"/>
                              <w:szCs w:val="18"/>
                            </w:rPr>
                            <w:t xml:space="preserve">Page </w:t>
                          </w:r>
                          <w:r w:rsidRPr="007A5B43">
                            <w:fldChar w:fldCharType="begin"/>
                          </w:r>
                          <w:r w:rsidRPr="00D04232">
                            <w:instrText xml:space="preserve"> PAGE \* MERGEFORMAT </w:instrText>
                          </w:r>
                          <w:r w:rsidRPr="007A5B43">
                            <w:fldChar w:fldCharType="separate"/>
                          </w:r>
                          <w:r w:rsidRPr="007A5B43">
                            <w:rPr>
                              <w:rStyle w:val="Headerorfooter2"/>
                              <w:sz w:val="18"/>
                              <w:szCs w:val="18"/>
                              <w:lang w:eastAsia="bg-BG" w:bidi="bg-BG"/>
                            </w:rPr>
                            <w:t>5</w:t>
                          </w:r>
                          <w:r w:rsidRPr="007A5B43">
                            <w:rPr>
                              <w:rStyle w:val="Headerorfooter2"/>
                              <w:sz w:val="18"/>
                              <w:szCs w:val="18"/>
                              <w:lang w:eastAsia="bg-BG" w:bidi="bg-BG"/>
                            </w:rPr>
                            <w:fldChar w:fldCharType="end"/>
                          </w:r>
                          <w:r w:rsidRPr="007A5B43">
                            <w:rPr>
                              <w:rStyle w:val="Headerorfooter2"/>
                              <w:sz w:val="18"/>
                              <w:szCs w:val="18"/>
                              <w:lang w:eastAsia="bg-BG" w:bidi="bg-BG"/>
                            </w:rPr>
                            <w:t xml:space="preserve"> </w:t>
                          </w:r>
                          <w:r w:rsidRPr="00D04232">
                            <w:rPr>
                              <w:rStyle w:val="Headerorfooter2"/>
                              <w:sz w:val="18"/>
                              <w:szCs w:val="18"/>
                            </w:rPr>
                            <w:t xml:space="preserve">of </w:t>
                          </w:r>
                          <w:r w:rsidRPr="007A5B43">
                            <w:rPr>
                              <w:rStyle w:val="Headerorfooter2"/>
                              <w:sz w:val="18"/>
                              <w:szCs w:val="18"/>
                              <w:lang w:eastAsia="bg-BG" w:bidi="bg-BG"/>
                            </w:rPr>
                            <w:t>30</w:t>
                          </w:r>
                        </w:p>
                      </w:txbxContent>
                    </wps:txbx>
                    <wps:bodyPr wrap="none" lIns="0" tIns="0" rIns="0" bIns="0">
                      <a:spAutoFit/>
                    </wps:bodyPr>
                  </wps:wsp>
                </a:graphicData>
              </a:graphic>
            </wp:anchor>
          </w:drawing>
        </mc:Choice>
        <mc:Fallback>
          <w:pict>
            <v:shapetype w14:anchorId="4E0054B9" id="_x0000_t202" coordsize="21600,21600" o:spt="202" path="m,l,21600r21600,l21600,xe">
              <v:stroke joinstyle="miter"/>
              <v:path gradientshapeok="t" o:connecttype="rect"/>
            </v:shapetype>
            <v:shape id="Shape 10" o:spid="_x0000_s1026" type="#_x0000_t202" style="position:absolute;margin-left:489.8pt;margin-top:796.4pt;width:49.2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" filled="f" stroked="f">
              <v:textbox style="mso-fit-shape-to-text:t" inset="0,0,0,0">
                <w:txbxContent>
                  <w:p w14:paraId="231039E0" w14:textId="77777777" w:rsidR="00E50F66" w:rsidRPr="00D04232" w:rsidRDefault="00B648DE">
                    <w:pPr>
                      <w:pStyle w:val="Headerorfooter20"/>
                      <w:rPr>
                        <w:sz w:val="18"/>
                        <w:szCs w:val="18"/>
                      </w:rPr>
                    </w:pPr>
                    <w:r w:rsidRPr="00D04232">
                      <w:rPr>
                        <w:rStyle w:val="Headerorfooter2"/>
                        <w:sz w:val="18"/>
                        <w:szCs w:val="18"/>
                      </w:rPr>
                      <w:t xml:space="preserve">Page </w:t>
                    </w:r>
                    <w:r w:rsidRPr="007A5B43">
                      <w:fldChar w:fldCharType="begin"/>
                    </w:r>
                    <w:r w:rsidRPr="00D04232">
                      <w:instrText xml:space="preserve"> PAGE \* MERGEFORMAT </w:instrText>
                    </w:r>
                    <w:r w:rsidRPr="007A5B43">
                      <w:fldChar w:fldCharType="separate"/>
                    </w:r>
                    <w:r w:rsidRPr="007A5B43">
                      <w:rPr>
                        <w:rStyle w:val="Headerorfooter2"/>
                        <w:sz w:val="18"/>
                        <w:szCs w:val="18"/>
                        <w:lang w:eastAsia="bg-BG" w:bidi="bg-BG"/>
                      </w:rPr>
                      <w:t>5</w:t>
                    </w:r>
                    <w:r w:rsidRPr="007A5B43">
                      <w:rPr>
                        <w:rStyle w:val="Headerorfooter2"/>
                        <w:sz w:val="18"/>
                        <w:szCs w:val="18"/>
                        <w:lang w:eastAsia="bg-BG" w:bidi="bg-BG"/>
                      </w:rPr>
                      <w:fldChar w:fldCharType="end"/>
                    </w:r>
                    <w:r w:rsidRPr="007A5B43">
                      <w:rPr>
                        <w:rStyle w:val="Headerorfooter2"/>
                        <w:sz w:val="18"/>
                        <w:szCs w:val="18"/>
                        <w:lang w:eastAsia="bg-BG" w:bidi="bg-BG"/>
                      </w:rPr>
                      <w:t xml:space="preserve"> </w:t>
                    </w:r>
                    <w:r w:rsidRPr="00D04232">
                      <w:rPr>
                        <w:rStyle w:val="Headerorfooter2"/>
                        <w:sz w:val="18"/>
                        <w:szCs w:val="18"/>
                      </w:rPr>
                      <w:t xml:space="preserve">of </w:t>
                    </w:r>
                    <w:r w:rsidRPr="007A5B43">
                      <w:rPr>
                        <w:rStyle w:val="Headerorfooter2"/>
                        <w:sz w:val="18"/>
                        <w:szCs w:val="18"/>
                        <w:lang w:eastAsia="bg-BG" w:bidi="bg-BG"/>
                      </w:rPr>
                      <w:t>30</w:t>
                    </w:r>
                  </w:p>
                </w:txbxContent>
              </v:textbox>
              <w10:wrap anchorx="page" anchory="page"/>
            </v:shape>
          </w:pict>
        </mc:Fallback>
      </mc:AlternateContent>
    </w:r>
    <w:r w:rsidRPr="00304A2D">
      <w:rPr>
        <w:noProof/>
        <w:lang w:eastAsia="en-GB" w:bidi="ar-SA"/>
      </w:rPr>
      <mc:AlternateContent>
        <mc:Choice Requires="wps">
          <w:drawing>
            <wp:anchor distT="0" distB="0" distL="0" distR="0" simplePos="0" relativeHeight="62914700" behindDoc="1" locked="0" layoutInCell="1" allowOverlap="1" wp14:anchorId="29CC778A" wp14:editId="2412A30E">
              <wp:simplePos x="0" y="0"/>
              <wp:positionH relativeFrom="page">
                <wp:posOffset>730885</wp:posOffset>
              </wp:positionH>
              <wp:positionV relativeFrom="page">
                <wp:posOffset>10116820</wp:posOffset>
              </wp:positionV>
              <wp:extent cx="4922520" cy="234950"/>
              <wp:effectExtent l="0" t="0" r="0" b="0"/>
              <wp:wrapNone/>
              <wp:docPr id="12" name="Shape 12"/>
              <wp:cNvGraphicFramePr/>
              <a:graphic xmlns:a="http://schemas.openxmlformats.org/drawingml/2006/main">
                <a:graphicData uri="http://schemas.microsoft.com/office/word/2010/wordprocessingShape">
                  <wps:wsp>
                    <wps:cNvSpPr txBox="1"/>
                    <wps:spPr>
                      <a:xfrm>
                        <a:off x="0" y="0"/>
                        <a:ext cx="4922520" cy="234950"/>
                      </a:xfrm>
                      <a:prstGeom prst="rect">
                        <a:avLst/>
                      </a:prstGeom>
                      <a:noFill/>
                    </wps:spPr>
                    <wps:txbx>
                      <w:txbxContent>
                        <w:p w14:paraId="61FCF0D5" w14:textId="77777777" w:rsidR="00E50F66" w:rsidRPr="00D04232" w:rsidRDefault="00B648DE">
                          <w:pPr>
                            <w:pStyle w:val="Headerorfooter20"/>
                            <w:rPr>
                              <w:sz w:val="18"/>
                              <w:szCs w:val="18"/>
                            </w:rPr>
                          </w:pPr>
                          <w:r w:rsidRPr="00D04232">
                            <w:rPr>
                              <w:rStyle w:val="Headerorfooter2"/>
                              <w:b/>
                              <w:bCs/>
                              <w:sz w:val="18"/>
                              <w:szCs w:val="18"/>
                            </w:rPr>
                            <w:t>EuropeAid/«$call.ReferenceNumber»/«$call.TypeOfCall»/«$call.Nature»/«$call.MainGeoZoneCode»</w:t>
                          </w:r>
                        </w:p>
                        <w:p w14:paraId="3FAFFA2A" w14:textId="77777777" w:rsidR="00E50F66" w:rsidRPr="00D04232" w:rsidRDefault="00B648DE">
                          <w:pPr>
                            <w:pStyle w:val="Headerorfooter20"/>
                            <w:rPr>
                              <w:sz w:val="18"/>
                              <w:szCs w:val="18"/>
                            </w:rPr>
                          </w:pPr>
                          <w:r w:rsidRPr="007A5B43">
                            <w:rPr>
                              <w:rStyle w:val="Headerorfooter2"/>
                              <w:b/>
                              <w:bCs/>
                              <w:sz w:val="18"/>
                              <w:szCs w:val="18"/>
                              <w:lang w:eastAsia="bg-BG" w:bidi="bg-BG"/>
                            </w:rPr>
                            <w:t xml:space="preserve">2025 </w:t>
                          </w:r>
                          <w:r w:rsidRPr="00D04232">
                            <w:rPr>
                              <w:rStyle w:val="Headerorfooter2"/>
                              <w:sz w:val="18"/>
                              <w:szCs w:val="18"/>
                            </w:rPr>
                            <w:t>Guidelines for grant applicant restricted (en).docx</w:t>
                          </w:r>
                        </w:p>
                      </w:txbxContent>
                    </wps:txbx>
                    <wps:bodyPr wrap="none" lIns="0" tIns="0" rIns="0" bIns="0">
                      <a:spAutoFit/>
                    </wps:bodyPr>
                  </wps:wsp>
                </a:graphicData>
              </a:graphic>
            </wp:anchor>
          </w:drawing>
        </mc:Choice>
        <mc:Fallback>
          <w:pict>
            <v:shape w14:anchorId="29CC778A" id="Shape 12" o:spid="_x0000_s1027" type="#_x0000_t202" style="position:absolute;margin-left:57.55pt;margin-top:796.6pt;width:387.6pt;height:18.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" filled="f" stroked="f">
              <v:textbox style="mso-fit-shape-to-text:t" inset="0,0,0,0">
                <w:txbxContent>
                  <w:p w14:paraId="61FCF0D5" w14:textId="77777777" w:rsidR="00E50F66" w:rsidRPr="00D04232" w:rsidRDefault="00B648DE">
                    <w:pPr>
                      <w:pStyle w:val="Headerorfooter20"/>
                      <w:rPr>
                        <w:sz w:val="18"/>
                        <w:szCs w:val="18"/>
                      </w:rPr>
                    </w:pPr>
                    <w:r w:rsidRPr="00D04232">
                      <w:rPr>
                        <w:rStyle w:val="Headerorfooter2"/>
                        <w:b/>
                        <w:bCs/>
                        <w:sz w:val="18"/>
                        <w:szCs w:val="18"/>
                      </w:rPr>
                      <w:t>EuropeAid/«$call.ReferenceNumber»/«$call.TypeOfCall»/«$call.Nature»/«$call.MainGeoZoneCode»</w:t>
                    </w:r>
                  </w:p>
                  <w:p w14:paraId="3FAFFA2A" w14:textId="77777777" w:rsidR="00E50F66" w:rsidRPr="00D04232" w:rsidRDefault="00B648DE">
                    <w:pPr>
                      <w:pStyle w:val="Headerorfooter20"/>
                      <w:rPr>
                        <w:sz w:val="18"/>
                        <w:szCs w:val="18"/>
                      </w:rPr>
                    </w:pPr>
                    <w:r w:rsidRPr="007A5B43">
                      <w:rPr>
                        <w:rStyle w:val="Headerorfooter2"/>
                        <w:b/>
                        <w:bCs/>
                        <w:sz w:val="18"/>
                        <w:szCs w:val="18"/>
                        <w:lang w:eastAsia="bg-BG" w:bidi="bg-BG"/>
                      </w:rPr>
                      <w:t xml:space="preserve">2025 </w:t>
                    </w:r>
                    <w:r w:rsidRPr="00D04232">
                      <w:rPr>
                        <w:rStyle w:val="Headerorfooter2"/>
                        <w:sz w:val="18"/>
                        <w:szCs w:val="18"/>
                      </w:rPr>
                      <w:t>Guidelines for grant applicant restricted (en).docx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CF47" w14:textId="77777777" w:rsidR="00E50F66" w:rsidRPr="00D04232" w:rsidRDefault="00B648DE">
    <w:pPr>
      <w:spacing w:line="1" w:lineRule="exact"/>
    </w:pPr>
    <w:r w:rsidRPr="00304A2D">
      <w:rPr>
        <w:noProof/>
        <w:lang w:eastAsia="en-GB" w:bidi="ar-SA"/>
      </w:rPr>
      <mc:AlternateContent>
        <mc:Choice Requires="wps">
          <w:drawing>
            <wp:anchor distT="0" distB="0" distL="0" distR="0" simplePos="0" relativeHeight="62914708" behindDoc="1" locked="0" layoutInCell="1" allowOverlap="1" wp14:anchorId="7A061338" wp14:editId="561C41F4">
              <wp:simplePos x="0" y="0"/>
              <wp:positionH relativeFrom="page">
                <wp:posOffset>727710</wp:posOffset>
              </wp:positionH>
              <wp:positionV relativeFrom="page">
                <wp:posOffset>10114280</wp:posOffset>
              </wp:positionV>
              <wp:extent cx="6114415" cy="237490"/>
              <wp:effectExtent l="0" t="0" r="0" b="0"/>
              <wp:wrapNone/>
              <wp:docPr id="20" name="Shape 20"/>
              <wp:cNvGraphicFramePr/>
              <a:graphic xmlns:a="http://schemas.openxmlformats.org/drawingml/2006/main">
                <a:graphicData uri="http://schemas.microsoft.com/office/word/2010/wordprocessingShape">
                  <wps:wsp>
                    <wps:cNvSpPr txBox="1"/>
                    <wps:spPr>
                      <a:xfrm>
                        <a:off x="0" y="0"/>
                        <a:ext cx="6114415" cy="237490"/>
                      </a:xfrm>
                      <a:prstGeom prst="rect">
                        <a:avLst/>
                      </a:prstGeom>
                      <a:noFill/>
                    </wps:spPr>
                    <wps:txbx>
                      <w:txbxContent>
                        <w:p w14:paraId="39F5BAA1" w14:textId="77777777" w:rsidR="00E50F66" w:rsidRPr="00D04232" w:rsidRDefault="00B648DE">
                          <w:pPr>
                            <w:pStyle w:val="Headerorfooter20"/>
                            <w:tabs>
                              <w:tab w:val="right" w:pos="9629"/>
                            </w:tabs>
                            <w:rPr>
                              <w:sz w:val="18"/>
                              <w:szCs w:val="18"/>
                            </w:rPr>
                          </w:pPr>
                          <w:r w:rsidRPr="00D04232">
                            <w:rPr>
                              <w:rStyle w:val="Headerorfooter2"/>
                              <w:b/>
                              <w:bCs/>
                              <w:sz w:val="18"/>
                              <w:szCs w:val="18"/>
                            </w:rPr>
                            <w:t>EuropeAid/«$call.ReferenceNumber»/«$call.TypeOfCall»/«$call.Nature»/«$call.MainGeoZoneCode»</w:t>
                          </w:r>
                          <w:r w:rsidRPr="00D04232">
                            <w:rPr>
                              <w:rStyle w:val="Headerorfooter2"/>
                              <w:b/>
                              <w:bCs/>
                              <w:sz w:val="18"/>
                              <w:szCs w:val="18"/>
                            </w:rPr>
                            <w:tab/>
                          </w:r>
                          <w:r w:rsidRPr="00D04232">
                            <w:rPr>
                              <w:rStyle w:val="Headerorfooter2"/>
                              <w:sz w:val="18"/>
                              <w:szCs w:val="18"/>
                            </w:rPr>
                            <w:t xml:space="preserve">Page </w:t>
                          </w:r>
                          <w:r w:rsidRPr="007A5B43">
                            <w:fldChar w:fldCharType="begin"/>
                          </w:r>
                          <w:r w:rsidRPr="00D04232">
                            <w:instrText xml:space="preserve"> PAGE \* MERGEFORMAT </w:instrText>
                          </w:r>
                          <w:r w:rsidRPr="007A5B43">
                            <w:fldChar w:fldCharType="separate"/>
                          </w:r>
                          <w:r w:rsidRPr="007A5B43">
                            <w:rPr>
                              <w:rStyle w:val="Headerorfooter2"/>
                              <w:sz w:val="18"/>
                              <w:szCs w:val="18"/>
                              <w:lang w:eastAsia="bg-BG" w:bidi="bg-BG"/>
                            </w:rPr>
                            <w:t>28</w:t>
                          </w:r>
                          <w:r w:rsidRPr="007A5B43">
                            <w:rPr>
                              <w:rStyle w:val="Headerorfooter2"/>
                              <w:sz w:val="18"/>
                              <w:szCs w:val="18"/>
                              <w:lang w:eastAsia="bg-BG" w:bidi="bg-BG"/>
                            </w:rPr>
                            <w:fldChar w:fldCharType="end"/>
                          </w:r>
                          <w:r w:rsidRPr="007A5B43">
                            <w:rPr>
                              <w:rStyle w:val="Headerorfooter2"/>
                              <w:sz w:val="18"/>
                              <w:szCs w:val="18"/>
                              <w:lang w:eastAsia="bg-BG" w:bidi="bg-BG"/>
                            </w:rPr>
                            <w:t xml:space="preserve"> </w:t>
                          </w:r>
                          <w:r w:rsidRPr="00D04232">
                            <w:rPr>
                              <w:rStyle w:val="Headerorfooter2"/>
                              <w:sz w:val="18"/>
                              <w:szCs w:val="18"/>
                            </w:rPr>
                            <w:t xml:space="preserve">of </w:t>
                          </w:r>
                          <w:r w:rsidRPr="007A5B43">
                            <w:rPr>
                              <w:rStyle w:val="Headerorfooter2"/>
                              <w:sz w:val="18"/>
                              <w:szCs w:val="18"/>
                              <w:lang w:eastAsia="bg-BG" w:bidi="bg-BG"/>
                            </w:rPr>
                            <w:t>30</w:t>
                          </w:r>
                        </w:p>
                        <w:p w14:paraId="23057314" w14:textId="77777777" w:rsidR="00E50F66" w:rsidRPr="00D04232" w:rsidRDefault="00B648DE">
                          <w:pPr>
                            <w:pStyle w:val="Headerorfooter20"/>
                            <w:rPr>
                              <w:sz w:val="18"/>
                              <w:szCs w:val="18"/>
                            </w:rPr>
                          </w:pPr>
                          <w:r w:rsidRPr="007A5B43">
                            <w:rPr>
                              <w:rStyle w:val="Headerorfooter2"/>
                              <w:b/>
                              <w:bCs/>
                              <w:sz w:val="18"/>
                              <w:szCs w:val="18"/>
                              <w:lang w:eastAsia="bg-BG" w:bidi="bg-BG"/>
                            </w:rPr>
                            <w:t xml:space="preserve">2025 </w:t>
                          </w:r>
                          <w:r w:rsidRPr="00D04232">
                            <w:rPr>
                              <w:rStyle w:val="Headerorfooter2"/>
                              <w:sz w:val="18"/>
                              <w:szCs w:val="18"/>
                            </w:rPr>
                            <w:t>Guidelines for grant applicant restricted (en).docx</w:t>
                          </w:r>
                        </w:p>
                      </w:txbxContent>
                    </wps:txbx>
                    <wps:bodyPr lIns="0" tIns="0" rIns="0" bIns="0">
                      <a:spAutoFit/>
                    </wps:bodyPr>
                  </wps:wsp>
                </a:graphicData>
              </a:graphic>
            </wp:anchor>
          </w:drawing>
        </mc:Choice>
        <mc:Fallback>
          <w:pict>
            <v:shapetype w14:anchorId="7A061338" id="_x0000_t202" coordsize="21600,21600" o:spt="202" path="m,l,21600r21600,l21600,xe">
              <v:stroke joinstyle="miter"/>
              <v:path gradientshapeok="t" o:connecttype="rect"/>
            </v:shapetype>
            <v:shape id="Shape 20" o:spid="_x0000_s1028" type="#_x0000_t202" style="position:absolute;margin-left:57.3pt;margin-top:796.4pt;width:481.45pt;height:18.7pt;z-index:-4404017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" filled="f" stroked="f">
              <v:textbox style="mso-fit-shape-to-text:t" inset="0,0,0,0">
                <w:txbxContent>
                  <w:p w14:paraId="39F5BAA1" w14:textId="77777777" w:rsidR="00E50F66" w:rsidRPr="00D04232" w:rsidRDefault="00B648DE">
                    <w:pPr>
                      <w:pStyle w:val="Headerorfooter20"/>
                      <w:tabs>
                        <w:tab w:val="right" w:pos="9629"/>
                      </w:tabs>
                      <w:rPr>
                        <w:sz w:val="18"/>
                        <w:szCs w:val="18"/>
                      </w:rPr>
                    </w:pPr>
                    <w:r w:rsidRPr="00D04232">
                      <w:rPr>
                        <w:rStyle w:val="Headerorfooter2"/>
                        <w:b/>
                        <w:bCs/>
                        <w:sz w:val="18"/>
                        <w:szCs w:val="18"/>
                      </w:rPr>
                      <w:t>EuropeAid/«$call.ReferenceNumber»/«$call.TypeOfCall»/«$call.Nature»/«$call.MainGeoZoneCode»</w:t>
                    </w:r>
                    <w:r w:rsidRPr="00D04232">
                      <w:rPr>
                        <w:rStyle w:val="Headerorfooter2"/>
                        <w:b/>
                        <w:bCs/>
                        <w:sz w:val="18"/>
                        <w:szCs w:val="18"/>
                      </w:rPr>
                      <w:tab/>
                    </w:r>
                    <w:r w:rsidRPr="00D04232">
                      <w:rPr>
                        <w:rStyle w:val="Headerorfooter2"/>
                        <w:sz w:val="18"/>
                        <w:szCs w:val="18"/>
                      </w:rPr>
                      <w:t xml:space="preserve">Page </w:t>
                    </w:r>
                    <w:r w:rsidRPr="007A5B43">
                      <w:fldChar w:fldCharType="begin"/>
                    </w:r>
                    <w:r w:rsidRPr="00D04232">
                      <w:instrText xml:space="preserve"> PAGE \* MERGEFORMAT </w:instrText>
                    </w:r>
                    <w:r w:rsidRPr="007A5B43">
                      <w:fldChar w:fldCharType="separate"/>
                    </w:r>
                    <w:r w:rsidRPr="007A5B43">
                      <w:rPr>
                        <w:rStyle w:val="Headerorfooter2"/>
                        <w:sz w:val="18"/>
                        <w:szCs w:val="18"/>
                        <w:lang w:eastAsia="bg-BG" w:bidi="bg-BG"/>
                      </w:rPr>
                      <w:t>28</w:t>
                    </w:r>
                    <w:r w:rsidRPr="007A5B43">
                      <w:rPr>
                        <w:rStyle w:val="Headerorfooter2"/>
                        <w:sz w:val="18"/>
                        <w:szCs w:val="18"/>
                        <w:lang w:eastAsia="bg-BG" w:bidi="bg-BG"/>
                      </w:rPr>
                      <w:fldChar w:fldCharType="end"/>
                    </w:r>
                    <w:r w:rsidRPr="007A5B43">
                      <w:rPr>
                        <w:rStyle w:val="Headerorfooter2"/>
                        <w:sz w:val="18"/>
                        <w:szCs w:val="18"/>
                        <w:lang w:eastAsia="bg-BG" w:bidi="bg-BG"/>
                      </w:rPr>
                      <w:t xml:space="preserve"> </w:t>
                    </w:r>
                    <w:r w:rsidRPr="00D04232">
                      <w:rPr>
                        <w:rStyle w:val="Headerorfooter2"/>
                        <w:sz w:val="18"/>
                        <w:szCs w:val="18"/>
                      </w:rPr>
                      <w:t xml:space="preserve">of </w:t>
                    </w:r>
                    <w:r w:rsidRPr="007A5B43">
                      <w:rPr>
                        <w:rStyle w:val="Headerorfooter2"/>
                        <w:sz w:val="18"/>
                        <w:szCs w:val="18"/>
                        <w:lang w:eastAsia="bg-BG" w:bidi="bg-BG"/>
                      </w:rPr>
                      <w:t>30</w:t>
                    </w:r>
                  </w:p>
                  <w:p w14:paraId="23057314" w14:textId="77777777" w:rsidR="00E50F66" w:rsidRPr="00D04232" w:rsidRDefault="00B648DE">
                    <w:pPr>
                      <w:pStyle w:val="Headerorfooter20"/>
                      <w:rPr>
                        <w:sz w:val="18"/>
                        <w:szCs w:val="18"/>
                      </w:rPr>
                    </w:pPr>
                    <w:r w:rsidRPr="007A5B43">
                      <w:rPr>
                        <w:rStyle w:val="Headerorfooter2"/>
                        <w:b/>
                        <w:bCs/>
                        <w:sz w:val="18"/>
                        <w:szCs w:val="18"/>
                        <w:lang w:eastAsia="bg-BG" w:bidi="bg-BG"/>
                      </w:rPr>
                      <w:t xml:space="preserve">2025 </w:t>
                    </w:r>
                    <w:r w:rsidRPr="00D04232">
                      <w:rPr>
                        <w:rStyle w:val="Headerorfooter2"/>
                        <w:sz w:val="18"/>
                        <w:szCs w:val="18"/>
                      </w:rPr>
                      <w:t>Guidelines for grant applicant restricted (en).docx</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7FAB" w14:textId="77777777" w:rsidR="00E50F66" w:rsidRPr="00D04232" w:rsidRDefault="00B648DE">
    <w:pPr>
      <w:spacing w:line="1" w:lineRule="exact"/>
    </w:pPr>
    <w:r w:rsidRPr="00304A2D">
      <w:rPr>
        <w:noProof/>
        <w:lang w:eastAsia="en-GB" w:bidi="ar-SA"/>
      </w:rPr>
      <mc:AlternateContent>
        <mc:Choice Requires="wps">
          <w:drawing>
            <wp:anchor distT="0" distB="0" distL="0" distR="0" simplePos="0" relativeHeight="62914706" behindDoc="1" locked="0" layoutInCell="1" allowOverlap="1" wp14:anchorId="151B1C2A" wp14:editId="4C1427A9">
              <wp:simplePos x="0" y="0"/>
              <wp:positionH relativeFrom="page">
                <wp:posOffset>727710</wp:posOffset>
              </wp:positionH>
              <wp:positionV relativeFrom="page">
                <wp:posOffset>10114280</wp:posOffset>
              </wp:positionV>
              <wp:extent cx="6114415" cy="237490"/>
              <wp:effectExtent l="0" t="0" r="0" b="0"/>
              <wp:wrapNone/>
              <wp:docPr id="18" name="Shape 18"/>
              <wp:cNvGraphicFramePr/>
              <a:graphic xmlns:a="http://schemas.openxmlformats.org/drawingml/2006/main">
                <a:graphicData uri="http://schemas.microsoft.com/office/word/2010/wordprocessingShape">
                  <wps:wsp>
                    <wps:cNvSpPr txBox="1"/>
                    <wps:spPr>
                      <a:xfrm>
                        <a:off x="0" y="0"/>
                        <a:ext cx="6114415" cy="237490"/>
                      </a:xfrm>
                      <a:prstGeom prst="rect">
                        <a:avLst/>
                      </a:prstGeom>
                      <a:noFill/>
                    </wps:spPr>
                    <wps:txbx>
                      <w:txbxContent>
                        <w:p w14:paraId="19C459AD" w14:textId="77777777" w:rsidR="00E50F66" w:rsidRPr="00D04232" w:rsidRDefault="00B648DE">
                          <w:pPr>
                            <w:pStyle w:val="Headerorfooter20"/>
                            <w:tabs>
                              <w:tab w:val="right" w:pos="9629"/>
                            </w:tabs>
                            <w:rPr>
                              <w:sz w:val="18"/>
                              <w:szCs w:val="18"/>
                            </w:rPr>
                          </w:pPr>
                          <w:r w:rsidRPr="00D04232">
                            <w:rPr>
                              <w:rStyle w:val="Headerorfooter2"/>
                              <w:b/>
                              <w:bCs/>
                              <w:sz w:val="18"/>
                              <w:szCs w:val="18"/>
                            </w:rPr>
                            <w:t>EuropeAid/«$call.ReferenceNumber»/«$call.TypeOfCall»/«$call.Nature»/«$call.MainGeoZoneCode»</w:t>
                          </w:r>
                          <w:r w:rsidRPr="00D04232">
                            <w:rPr>
                              <w:rStyle w:val="Headerorfooter2"/>
                              <w:b/>
                              <w:bCs/>
                              <w:sz w:val="18"/>
                              <w:szCs w:val="18"/>
                            </w:rPr>
                            <w:tab/>
                          </w:r>
                          <w:r w:rsidRPr="00D04232">
                            <w:rPr>
                              <w:rStyle w:val="Headerorfooter2"/>
                              <w:sz w:val="18"/>
                              <w:szCs w:val="18"/>
                            </w:rPr>
                            <w:t xml:space="preserve">Page </w:t>
                          </w:r>
                          <w:r w:rsidRPr="007A5B43">
                            <w:fldChar w:fldCharType="begin"/>
                          </w:r>
                          <w:r w:rsidRPr="00D04232">
                            <w:instrText xml:space="preserve"> PAGE \* MERGEFORMAT </w:instrText>
                          </w:r>
                          <w:r w:rsidRPr="007A5B43">
                            <w:fldChar w:fldCharType="separate"/>
                          </w:r>
                          <w:r w:rsidRPr="007A5B43">
                            <w:rPr>
                              <w:rStyle w:val="Headerorfooter2"/>
                              <w:sz w:val="18"/>
                              <w:szCs w:val="18"/>
                              <w:lang w:eastAsia="bg-BG" w:bidi="bg-BG"/>
                            </w:rPr>
                            <w:t>#</w:t>
                          </w:r>
                          <w:r w:rsidRPr="007A5B43">
                            <w:rPr>
                              <w:rStyle w:val="Headerorfooter2"/>
                              <w:sz w:val="18"/>
                              <w:szCs w:val="18"/>
                              <w:lang w:eastAsia="bg-BG" w:bidi="bg-BG"/>
                            </w:rPr>
                            <w:fldChar w:fldCharType="end"/>
                          </w:r>
                          <w:r w:rsidRPr="007A5B43">
                            <w:rPr>
                              <w:rStyle w:val="Headerorfooter2"/>
                              <w:sz w:val="18"/>
                              <w:szCs w:val="18"/>
                              <w:lang w:eastAsia="bg-BG" w:bidi="bg-BG"/>
                            </w:rPr>
                            <w:t xml:space="preserve"> </w:t>
                          </w:r>
                          <w:r w:rsidRPr="00D04232">
                            <w:rPr>
                              <w:rStyle w:val="Headerorfooter2"/>
                              <w:sz w:val="18"/>
                              <w:szCs w:val="18"/>
                            </w:rPr>
                            <w:t xml:space="preserve">of </w:t>
                          </w:r>
                          <w:r w:rsidRPr="007A5B43">
                            <w:rPr>
                              <w:rStyle w:val="Headerorfooter2"/>
                              <w:sz w:val="18"/>
                              <w:szCs w:val="18"/>
                              <w:lang w:eastAsia="bg-BG" w:bidi="bg-BG"/>
                            </w:rPr>
                            <w:t>30</w:t>
                          </w:r>
                        </w:p>
                        <w:p w14:paraId="1CB104E9" w14:textId="77777777" w:rsidR="00E50F66" w:rsidRPr="00D04232" w:rsidRDefault="00B648DE">
                          <w:pPr>
                            <w:pStyle w:val="Headerorfooter20"/>
                            <w:rPr>
                              <w:sz w:val="18"/>
                              <w:szCs w:val="18"/>
                            </w:rPr>
                          </w:pPr>
                          <w:r w:rsidRPr="007A5B43">
                            <w:rPr>
                              <w:rStyle w:val="Headerorfooter2"/>
                              <w:b/>
                              <w:bCs/>
                              <w:sz w:val="18"/>
                              <w:szCs w:val="18"/>
                              <w:lang w:eastAsia="bg-BG" w:bidi="bg-BG"/>
                            </w:rPr>
                            <w:t xml:space="preserve">2025 </w:t>
                          </w:r>
                          <w:r w:rsidRPr="00D04232">
                            <w:rPr>
                              <w:rStyle w:val="Headerorfooter2"/>
                              <w:sz w:val="18"/>
                              <w:szCs w:val="18"/>
                            </w:rPr>
                            <w:t>Guidelines for grant applicant restricted (en).docx</w:t>
                          </w:r>
                        </w:p>
                      </w:txbxContent>
                    </wps:txbx>
                    <wps:bodyPr lIns="0" tIns="0" rIns="0" bIns="0">
                      <a:spAutoFit/>
                    </wps:bodyPr>
                  </wps:wsp>
                </a:graphicData>
              </a:graphic>
            </wp:anchor>
          </w:drawing>
        </mc:Choice>
        <mc:Fallback>
          <w:pict>
            <v:shapetype w14:anchorId="151B1C2A" id="_x0000_t202" coordsize="21600,21600" o:spt="202" path="m,l,21600r21600,l21600,xe">
              <v:stroke joinstyle="miter"/>
              <v:path gradientshapeok="t" o:connecttype="rect"/>
            </v:shapetype>
            <v:shape id="Shape 18" o:spid="_x0000_s1029" type="#_x0000_t202" style="position:absolute;margin-left:57.3pt;margin-top:796.4pt;width:481.45pt;height:18.7pt;z-index:-4404017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" filled="f" stroked="f">
              <v:textbox style="mso-fit-shape-to-text:t" inset="0,0,0,0">
                <w:txbxContent>
                  <w:p w14:paraId="19C459AD" w14:textId="77777777" w:rsidR="00E50F66" w:rsidRPr="00D04232" w:rsidRDefault="00B648DE">
                    <w:pPr>
                      <w:pStyle w:val="Headerorfooter20"/>
                      <w:tabs>
                        <w:tab w:val="right" w:pos="9629"/>
                      </w:tabs>
                      <w:rPr>
                        <w:sz w:val="18"/>
                        <w:szCs w:val="18"/>
                      </w:rPr>
                    </w:pPr>
                    <w:r w:rsidRPr="00D04232">
                      <w:rPr>
                        <w:rStyle w:val="Headerorfooter2"/>
                        <w:b/>
                        <w:bCs/>
                        <w:sz w:val="18"/>
                        <w:szCs w:val="18"/>
                      </w:rPr>
                      <w:t>EuropeAid/«$call.ReferenceNumber»/«$call.TypeOfCall»/«$call.Nature»/«$call.MainGeoZoneCode»</w:t>
                    </w:r>
                    <w:r w:rsidRPr="00D04232">
                      <w:rPr>
                        <w:rStyle w:val="Headerorfooter2"/>
                        <w:b/>
                        <w:bCs/>
                        <w:sz w:val="18"/>
                        <w:szCs w:val="18"/>
                      </w:rPr>
                      <w:tab/>
                    </w:r>
                    <w:r w:rsidRPr="00D04232">
                      <w:rPr>
                        <w:rStyle w:val="Headerorfooter2"/>
                        <w:sz w:val="18"/>
                        <w:szCs w:val="18"/>
                      </w:rPr>
                      <w:t xml:space="preserve">Page </w:t>
                    </w:r>
                    <w:r w:rsidRPr="007A5B43">
                      <w:fldChar w:fldCharType="begin"/>
                    </w:r>
                    <w:r w:rsidRPr="00D04232">
                      <w:instrText xml:space="preserve"> PAGE \* MERGEFORMAT </w:instrText>
                    </w:r>
                    <w:r w:rsidRPr="007A5B43">
                      <w:fldChar w:fldCharType="separate"/>
                    </w:r>
                    <w:r w:rsidRPr="007A5B43">
                      <w:rPr>
                        <w:rStyle w:val="Headerorfooter2"/>
                        <w:sz w:val="18"/>
                        <w:szCs w:val="18"/>
                        <w:lang w:eastAsia="bg-BG" w:bidi="bg-BG"/>
                      </w:rPr>
                      <w:t>#</w:t>
                    </w:r>
                    <w:r w:rsidRPr="007A5B43">
                      <w:rPr>
                        <w:rStyle w:val="Headerorfooter2"/>
                        <w:sz w:val="18"/>
                        <w:szCs w:val="18"/>
                        <w:lang w:eastAsia="bg-BG" w:bidi="bg-BG"/>
                      </w:rPr>
                      <w:fldChar w:fldCharType="end"/>
                    </w:r>
                    <w:r w:rsidRPr="007A5B43">
                      <w:rPr>
                        <w:rStyle w:val="Headerorfooter2"/>
                        <w:sz w:val="18"/>
                        <w:szCs w:val="18"/>
                        <w:lang w:eastAsia="bg-BG" w:bidi="bg-BG"/>
                      </w:rPr>
                      <w:t xml:space="preserve"> </w:t>
                    </w:r>
                    <w:r w:rsidRPr="00D04232">
                      <w:rPr>
                        <w:rStyle w:val="Headerorfooter2"/>
                        <w:sz w:val="18"/>
                        <w:szCs w:val="18"/>
                      </w:rPr>
                      <w:t xml:space="preserve">of </w:t>
                    </w:r>
                    <w:r w:rsidRPr="007A5B43">
                      <w:rPr>
                        <w:rStyle w:val="Headerorfooter2"/>
                        <w:sz w:val="18"/>
                        <w:szCs w:val="18"/>
                        <w:lang w:eastAsia="bg-BG" w:bidi="bg-BG"/>
                      </w:rPr>
                      <w:t>30</w:t>
                    </w:r>
                  </w:p>
                  <w:p w14:paraId="1CB104E9" w14:textId="77777777" w:rsidR="00E50F66" w:rsidRPr="00D04232" w:rsidRDefault="00B648DE">
                    <w:pPr>
                      <w:pStyle w:val="Headerorfooter20"/>
                      <w:rPr>
                        <w:sz w:val="18"/>
                        <w:szCs w:val="18"/>
                      </w:rPr>
                    </w:pPr>
                    <w:r w:rsidRPr="007A5B43">
                      <w:rPr>
                        <w:rStyle w:val="Headerorfooter2"/>
                        <w:b/>
                        <w:bCs/>
                        <w:sz w:val="18"/>
                        <w:szCs w:val="18"/>
                        <w:lang w:eastAsia="bg-BG" w:bidi="bg-BG"/>
                      </w:rPr>
                      <w:t xml:space="preserve">2025 </w:t>
                    </w:r>
                    <w:r w:rsidRPr="00D04232">
                      <w:rPr>
                        <w:rStyle w:val="Headerorfooter2"/>
                        <w:sz w:val="18"/>
                        <w:szCs w:val="18"/>
                      </w:rPr>
                      <w:t>Guidelines for grant applicant restricted (en).docx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0D935" w14:textId="77777777" w:rsidR="00201C94" w:rsidRPr="00D04232" w:rsidRDefault="00201C94">
      <w:r w:rsidRPr="00D04232">
        <w:separator/>
      </w:r>
    </w:p>
  </w:footnote>
  <w:footnote w:type="continuationSeparator" w:id="0">
    <w:p w14:paraId="1B39907D" w14:textId="77777777" w:rsidR="00201C94" w:rsidRPr="00D04232" w:rsidRDefault="00201C94">
      <w:r w:rsidRPr="00D04232">
        <w:continuationSeparator/>
      </w:r>
    </w:p>
  </w:footnote>
  <w:footnote w:id="1">
    <w:p w14:paraId="5DCA2DD9" w14:textId="7DCD321F" w:rsidR="00FA256A" w:rsidRPr="00D04232" w:rsidRDefault="00FA256A" w:rsidP="00FF687D">
      <w:pPr>
        <w:pStyle w:val="Testonotaapidipagina"/>
      </w:pPr>
      <w:r w:rsidRPr="00D04232">
        <w:rPr>
          <w:rStyle w:val="Rimandonotaapidipagina"/>
        </w:rPr>
        <w:footnoteRef/>
      </w:r>
      <w:r w:rsidRPr="00D04232">
        <w:t xml:space="preserve"> Online submission via PROSPECT is mandatory for this call for proposals (see Section </w:t>
      </w:r>
      <w:r w:rsidRPr="00D04232">
        <w:rPr>
          <w:lang w:bidi="bg-BG"/>
        </w:rPr>
        <w:t xml:space="preserve">2.2.2). </w:t>
      </w:r>
      <w:r w:rsidRPr="00D04232">
        <w:t xml:space="preserve">In PROSPECT all dates and times are expressed in Brussels time. Applicants should note that the IT support is open Monday to Friday from </w:t>
      </w:r>
      <w:r w:rsidRPr="00D04232">
        <w:rPr>
          <w:lang w:bidi="bg-BG"/>
        </w:rPr>
        <w:t xml:space="preserve">08:30 </w:t>
      </w:r>
      <w:r w:rsidRPr="00D04232">
        <w:t xml:space="preserve">to </w:t>
      </w:r>
      <w:r w:rsidRPr="00D04232">
        <w:rPr>
          <w:lang w:bidi="bg-BG"/>
        </w:rPr>
        <w:t xml:space="preserve">18:30 </w:t>
      </w:r>
      <w:r w:rsidRPr="00D04232">
        <w:t>Brussels time (except during European Commission public holidays in Belgium as published in the Official Journal). Applicants should take note of the weekly maintenance hours mentioned in the PROSPECT user manual.</w:t>
      </w:r>
    </w:p>
  </w:footnote>
  <w:footnote w:id="2">
    <w:p w14:paraId="26234B7B" w14:textId="77777777" w:rsidR="00FA256A" w:rsidRPr="00D04232" w:rsidRDefault="00FA256A" w:rsidP="31C6E391">
      <w:pPr>
        <w:pStyle w:val="Footnote10"/>
        <w:ind w:left="0" w:firstLine="0"/>
      </w:pPr>
      <w:bookmarkStart w:id="4" w:name="bookmark2"/>
      <w:r w:rsidRPr="007A5B43">
        <w:rPr>
          <w:rStyle w:val="Footnote1"/>
          <w:vertAlign w:val="superscript"/>
          <w:lang w:eastAsia="bg-BG" w:bidi="bg-BG"/>
        </w:rPr>
        <w:footnoteRef/>
      </w:r>
      <w:r w:rsidRPr="007A5B43">
        <w:rPr>
          <w:rStyle w:val="Footnote1"/>
          <w:lang w:eastAsia="bg-BG" w:bidi="bg-BG"/>
        </w:rPr>
        <w:t xml:space="preserve"> </w:t>
      </w:r>
      <w:r w:rsidRPr="00D04232">
        <w:rPr>
          <w:rStyle w:val="Footnote1"/>
        </w:rPr>
        <w:t>An example of a time converter tool available online:</w:t>
      </w:r>
      <w:hyperlink r:id="rId1" w:history="1">
        <w:r w:rsidRPr="00D04232">
          <w:rPr>
            <w:rStyle w:val="Footnote1"/>
          </w:rPr>
          <w:t xml:space="preserve"> </w:t>
        </w:r>
        <w:r w:rsidRPr="00D04232">
          <w:rPr>
            <w:rStyle w:val="Footnote1"/>
            <w:color w:val="0000FF"/>
            <w:u w:val="single"/>
          </w:rPr>
          <w:t>http://www.timeanddate.com/worldclock/converter.html</w:t>
        </w:r>
        <w:bookmarkEnd w:id="4"/>
      </w:hyperlink>
    </w:p>
  </w:footnote>
  <w:footnote w:id="3">
    <w:p w14:paraId="20F8303A" w14:textId="357D679A" w:rsidR="00F76ABC" w:rsidRPr="00D04232" w:rsidRDefault="00F76ABC" w:rsidP="00F76ABC">
      <w:r w:rsidRPr="00D04232">
        <w:rPr>
          <w:rStyle w:val="Rimandonotaapidipagina"/>
        </w:rPr>
        <w:footnoteRef/>
      </w:r>
      <w:r w:rsidRPr="00D04232">
        <w:t xml:space="preserve"> </w:t>
      </w:r>
      <w:r w:rsidRPr="00D04232">
        <w:rPr>
          <w:sz w:val="20"/>
          <w:szCs w:val="20"/>
        </w:rPr>
        <w:t xml:space="preserve">An </w:t>
      </w:r>
      <w:r w:rsidRPr="00D04232">
        <w:rPr>
          <w:b/>
          <w:bCs/>
          <w:sz w:val="20"/>
          <w:szCs w:val="20"/>
        </w:rPr>
        <w:t>online tool</w:t>
      </w:r>
      <w:r w:rsidRPr="00D04232">
        <w:rPr>
          <w:sz w:val="20"/>
          <w:szCs w:val="20"/>
        </w:rPr>
        <w:t xml:space="preserve"> providing practical guidance on preparing grant applications under the CSO Thematic Programme is available on the INTPA Academy (upon registration): </w:t>
      </w:r>
      <w:hyperlink w:history="1">
        <w:r w:rsidR="006D6AE4" w:rsidRPr="007A5B43">
          <w:rPr>
            <w:rStyle w:val="Collegamentoipertestuale"/>
            <w:sz w:val="20"/>
            <w:szCs w:val="20"/>
          </w:rPr>
          <w:t>Decoding EU Calls of CSO Thematic Programme: A step-by-step guide for CSOs on grant applications | EU International Partnerships Academy</w:t>
        </w:r>
      </w:hyperlink>
      <w:r w:rsidR="006D6AE4" w:rsidRPr="007A5B43">
        <w:rPr>
          <w:sz w:val="20"/>
          <w:szCs w:val="20"/>
          <w:u w:val="single"/>
        </w:rPr>
        <w:t>.</w:t>
      </w:r>
    </w:p>
    <w:p w14:paraId="32A22E14" w14:textId="6C5EF43D" w:rsidR="00F76ABC" w:rsidRPr="00D04232" w:rsidRDefault="00F76ABC">
      <w:pPr>
        <w:pStyle w:val="Testonotaapidipagina"/>
      </w:pPr>
    </w:p>
  </w:footnote>
  <w:footnote w:id="4">
    <w:p w14:paraId="734F8FB9" w14:textId="7A432C36" w:rsidR="009C572E" w:rsidRPr="00D04232" w:rsidRDefault="009C572E">
      <w:pPr>
        <w:pStyle w:val="Testonotaapidipagina"/>
      </w:pPr>
      <w:r w:rsidRPr="00D04232">
        <w:rPr>
          <w:rStyle w:val="Rimandonotaapidipagina"/>
        </w:rPr>
        <w:footnoteRef/>
      </w:r>
      <w:r w:rsidRPr="00D04232">
        <w:t xml:space="preserve"> </w:t>
      </w:r>
      <w:r w:rsidRPr="007A5B43">
        <w:t>Where a grant is financed by the European Development Fund, any mention of European Union financing must be understood as referring to European Development Fund financing.</w:t>
      </w:r>
    </w:p>
  </w:footnote>
  <w:footnote w:id="5">
    <w:p w14:paraId="4E3712FB" w14:textId="77777777" w:rsidR="00E50F66" w:rsidRPr="00D04232" w:rsidRDefault="00B648DE">
      <w:pPr>
        <w:pStyle w:val="Footnote10"/>
        <w:jc w:val="both"/>
      </w:pPr>
      <w:r w:rsidRPr="007A5B43">
        <w:rPr>
          <w:rStyle w:val="Footnote1"/>
          <w:vertAlign w:val="superscript"/>
          <w:lang w:eastAsia="bg-BG" w:bidi="bg-BG"/>
        </w:rPr>
        <w:footnoteRef/>
      </w:r>
      <w:r w:rsidRPr="007A5B43">
        <w:rPr>
          <w:rStyle w:val="Footnote1"/>
          <w:lang w:eastAsia="bg-BG" w:bidi="bg-BG"/>
        </w:rPr>
        <w:t xml:space="preserve"> </w:t>
      </w:r>
      <w:r w:rsidRPr="00D04232">
        <w:rPr>
          <w:rStyle w:val="Footnote1"/>
        </w:rPr>
        <w:t>Note that a lead applicant (i.e. a coordinator) whose pillars have been positively assessed by the European Commission and who is awarded a grant will not sign the standard grant contract published with these guidelines but a contribution agreement based on the contribution agreement template. All references in these guidelines and other documents related to this call to the standard grant contract shall in this case be understood as referring to the relevant provisions of the contribution agreement template.</w:t>
      </w:r>
    </w:p>
  </w:footnote>
  <w:footnote w:id="6">
    <w:p w14:paraId="48EA5A51" w14:textId="4348F83C" w:rsidR="00E710EB" w:rsidRPr="00D04232" w:rsidRDefault="00E710EB">
      <w:pPr>
        <w:pStyle w:val="Testonotaapidipagina"/>
      </w:pPr>
      <w:r w:rsidRPr="00D04232">
        <w:rPr>
          <w:rStyle w:val="Rimandonotaapidipagina"/>
        </w:rPr>
        <w:footnoteRef/>
      </w:r>
      <w:r w:rsidRPr="00D04232">
        <w:t xml:space="preserve"> </w:t>
      </w:r>
      <w:r w:rsidRPr="007A5B43">
        <w:t>For the avoidance of doubt, non-governmental organisation means a voluntary, independent from government, non­profit organisation, which is not a political party or a trade union (Article 2(48) FR).</w:t>
      </w:r>
    </w:p>
  </w:footnote>
  <w:footnote w:id="7">
    <w:p w14:paraId="2AC1EEF1" w14:textId="77777777" w:rsidR="3FADDB08" w:rsidRPr="00D04232" w:rsidRDefault="3FADDB08" w:rsidP="00F46C01">
      <w:pPr>
        <w:pStyle w:val="Footnote10"/>
        <w:jc w:val="both"/>
      </w:pPr>
      <w:r w:rsidRPr="007A5B43">
        <w:rPr>
          <w:rStyle w:val="Footnote1"/>
          <w:vertAlign w:val="superscript"/>
          <w:lang w:eastAsia="bg-BG" w:bidi="bg-BG"/>
        </w:rPr>
        <w:footnoteRef/>
      </w:r>
      <w:r w:rsidRPr="007A5B43">
        <w:rPr>
          <w:rStyle w:val="Footnote1"/>
          <w:lang w:eastAsia="bg-BG" w:bidi="bg-BG"/>
        </w:rPr>
        <w:t xml:space="preserve"> </w:t>
      </w:r>
      <w:r w:rsidRPr="00D04232">
        <w:rPr>
          <w:rStyle w:val="Footnote1"/>
        </w:rPr>
        <w:t>To be determined on the basis of the organisation’s statutes, which should demonstrate that it has been established by an instrument governed by the national law of the country concerned and that its head office is located in an eligible country. In this respect, any legal entity whose statutes have been established in another country cannot be considered an eligible local organisation, even if the statutes are registered locally or a ‘Memorandum of Understanding’ has been concluded.</w:t>
      </w:r>
    </w:p>
  </w:footnote>
  <w:footnote w:id="8">
    <w:p w14:paraId="358BEC18" w14:textId="26FC5D49" w:rsidR="005B162A" w:rsidRPr="00D04232" w:rsidRDefault="005B162A">
      <w:pPr>
        <w:pStyle w:val="Testonotaapidipagina"/>
        <w:rPr>
          <w:sz w:val="18"/>
          <w:szCs w:val="18"/>
        </w:rPr>
      </w:pPr>
      <w:r w:rsidRPr="00D04232">
        <w:rPr>
          <w:rStyle w:val="Rimandonotaapidipagina"/>
          <w:sz w:val="18"/>
          <w:szCs w:val="18"/>
        </w:rPr>
        <w:footnoteRef/>
      </w:r>
      <w:r w:rsidRPr="00D04232">
        <w:rPr>
          <w:sz w:val="18"/>
          <w:szCs w:val="18"/>
        </w:rPr>
        <w:t xml:space="preserve"> </w:t>
      </w:r>
      <w:r w:rsidRPr="007A5B43">
        <w:rPr>
          <w:sz w:val="18"/>
          <w:szCs w:val="18"/>
        </w:rPr>
        <w:t>City Administration refer to Addis Ababa and Dire Dawa Cities.</w:t>
      </w:r>
    </w:p>
  </w:footnote>
  <w:footnote w:id="9">
    <w:p w14:paraId="062328BB" w14:textId="22BC7736" w:rsidR="005B162A" w:rsidRPr="00D04232" w:rsidRDefault="005B162A">
      <w:pPr>
        <w:pStyle w:val="Testonotaapidipagina"/>
      </w:pPr>
      <w:r w:rsidRPr="00D04232">
        <w:rPr>
          <w:rStyle w:val="Rimandonotaapidipagina"/>
        </w:rPr>
        <w:footnoteRef/>
      </w:r>
      <w:r w:rsidRPr="00D04232">
        <w:t xml:space="preserve"> </w:t>
      </w:r>
      <w:r w:rsidRPr="00D04232">
        <w:rPr>
          <w:sz w:val="18"/>
          <w:szCs w:val="18"/>
        </w:rPr>
        <w:t>Article 29 NDICI.</w:t>
      </w:r>
    </w:p>
  </w:footnote>
  <w:footnote w:id="10">
    <w:p w14:paraId="63DBD0C7" w14:textId="77777777" w:rsidR="00E50F66" w:rsidRPr="00D04232" w:rsidRDefault="00B648DE">
      <w:pPr>
        <w:pStyle w:val="Footnote10"/>
      </w:pPr>
      <w:r w:rsidRPr="007A5B43">
        <w:rPr>
          <w:rStyle w:val="Footnote1"/>
          <w:vertAlign w:val="superscript"/>
          <w:lang w:eastAsia="bg-BG" w:bidi="bg-BG"/>
        </w:rPr>
        <w:footnoteRef/>
      </w:r>
      <w:r w:rsidRPr="007A5B43">
        <w:rPr>
          <w:rStyle w:val="Footnote1"/>
          <w:lang w:eastAsia="bg-BG" w:bidi="bg-BG"/>
        </w:rPr>
        <w:t xml:space="preserve"> </w:t>
      </w:r>
      <w:r w:rsidRPr="00D04232">
        <w:rPr>
          <w:rStyle w:val="Footnote1"/>
        </w:rPr>
        <w:t>Natural persons who apply for a grant (if so allowed in the guidelines) do not have to register in PADOR. In this case, the information included in PROSPECT and in the concept note is sufficient.</w:t>
      </w:r>
    </w:p>
  </w:footnote>
  <w:footnote w:id="11">
    <w:p w14:paraId="02E55F34" w14:textId="77777777" w:rsidR="00E50F66" w:rsidRPr="00D04232" w:rsidRDefault="00B648DE">
      <w:pPr>
        <w:pStyle w:val="Footnote10"/>
        <w:ind w:left="0" w:firstLine="0"/>
      </w:pPr>
      <w:bookmarkStart w:id="27" w:name="bookmark22"/>
      <w:r w:rsidRPr="007A5B43">
        <w:rPr>
          <w:rStyle w:val="Footnote1"/>
          <w:vertAlign w:val="superscript"/>
          <w:lang w:eastAsia="bg-BG" w:bidi="bg-BG"/>
        </w:rPr>
        <w:footnoteRef/>
      </w:r>
      <w:r w:rsidRPr="007A5B43">
        <w:rPr>
          <w:rStyle w:val="Footnote1"/>
          <w:lang w:eastAsia="bg-BG" w:bidi="bg-BG"/>
        </w:rPr>
        <w:t xml:space="preserve"> </w:t>
      </w:r>
      <w:r w:rsidRPr="00D04232">
        <w:rPr>
          <w:rStyle w:val="Footnote1"/>
        </w:rPr>
        <w:t xml:space="preserve">Which corresponds to Annex F </w:t>
      </w:r>
      <w:r w:rsidRPr="007A5B43">
        <w:rPr>
          <w:rStyle w:val="Footnote1"/>
          <w:lang w:eastAsia="bg-BG" w:bidi="bg-BG"/>
        </w:rPr>
        <w:t xml:space="preserve">– </w:t>
      </w:r>
      <w:r w:rsidRPr="00D04232">
        <w:rPr>
          <w:rStyle w:val="Footnote1"/>
        </w:rPr>
        <w:t>PADOR off-line form (Practical guide, Annex e13).</w:t>
      </w:r>
      <w:bookmarkEnd w:id="27"/>
    </w:p>
  </w:footnote>
  <w:footnote w:id="12">
    <w:p w14:paraId="2B2AAE2A" w14:textId="77777777" w:rsidR="00E50F66" w:rsidRPr="00D04232" w:rsidRDefault="00B648DE">
      <w:pPr>
        <w:pStyle w:val="Footnote10"/>
        <w:ind w:left="0" w:firstLine="0"/>
      </w:pPr>
      <w:bookmarkStart w:id="34" w:name="bookmark24"/>
      <w:r w:rsidRPr="007A5B43">
        <w:rPr>
          <w:rStyle w:val="Footnote1"/>
          <w:vertAlign w:val="superscript"/>
          <w:lang w:eastAsia="bg-BG" w:bidi="bg-BG"/>
        </w:rPr>
        <w:footnoteRef/>
      </w:r>
      <w:r w:rsidRPr="007A5B43">
        <w:rPr>
          <w:rStyle w:val="Footnote1"/>
          <w:lang w:eastAsia="bg-BG" w:bidi="bg-BG"/>
        </w:rPr>
        <w:t xml:space="preserve"> </w:t>
      </w:r>
      <w:r w:rsidRPr="00D04232">
        <w:rPr>
          <w:rStyle w:val="Footnote1"/>
        </w:rPr>
        <w:t>Please use an online time converter tool, such as the one presented in the footnote above.</w:t>
      </w:r>
      <w:bookmarkEnd w:id="34"/>
    </w:p>
  </w:footnote>
  <w:footnote w:id="13">
    <w:p w14:paraId="1F684585" w14:textId="77777777" w:rsidR="00E50F66" w:rsidRPr="00D04232" w:rsidRDefault="00B648DE">
      <w:pPr>
        <w:pStyle w:val="Footnote10"/>
        <w:ind w:left="0" w:firstLine="0"/>
      </w:pPr>
      <w:bookmarkStart w:id="40" w:name="bookmark25"/>
      <w:bookmarkStart w:id="41" w:name="bookmark26"/>
      <w:r w:rsidRPr="007A5B43">
        <w:rPr>
          <w:rStyle w:val="Footnote1"/>
          <w:vertAlign w:val="superscript"/>
          <w:lang w:eastAsia="sk-SK" w:bidi="sk-SK"/>
        </w:rPr>
        <w:footnoteRef/>
      </w:r>
      <w:r w:rsidRPr="007A5B43">
        <w:rPr>
          <w:rStyle w:val="Footnote1"/>
          <w:lang w:eastAsia="sk-SK" w:bidi="sk-SK"/>
        </w:rPr>
        <w:t xml:space="preserve"> Natural persons who apply for a grant (if so allowed in the guidelines for applicants) do not have to provide an</w:t>
      </w:r>
      <w:bookmarkEnd w:id="40"/>
      <w:bookmarkEnd w:id="41"/>
    </w:p>
  </w:footnote>
  <w:footnote w:id="14">
    <w:p w14:paraId="7E3FC4FF" w14:textId="77777777" w:rsidR="00E50F66" w:rsidRPr="00D04232" w:rsidRDefault="00B648DE">
      <w:pPr>
        <w:pStyle w:val="Footnote10"/>
        <w:ind w:left="0" w:firstLine="300"/>
      </w:pPr>
      <w:r w:rsidRPr="007A5B43">
        <w:rPr>
          <w:rStyle w:val="Footnote1"/>
          <w:lang w:eastAsia="sk-SK" w:bidi="sk-SK"/>
        </w:rPr>
        <w:t>organisation data form. In this case, the information included in the grant application form is sufficient.</w:t>
      </w:r>
    </w:p>
  </w:footnote>
  <w:footnote w:id="15">
    <w:p w14:paraId="6F7567FD" w14:textId="77777777" w:rsidR="00E50F66" w:rsidRPr="00D04232" w:rsidRDefault="00B648DE">
      <w:pPr>
        <w:pStyle w:val="Footnote10"/>
        <w:jc w:val="both"/>
      </w:pPr>
      <w:bookmarkStart w:id="42" w:name="bookmark27"/>
      <w:r w:rsidRPr="007A5B43">
        <w:rPr>
          <w:rStyle w:val="Footnote1"/>
          <w:vertAlign w:val="superscript"/>
          <w:lang w:eastAsia="sk-SK" w:bidi="sk-SK"/>
        </w:rPr>
        <w:footnoteRef/>
      </w:r>
      <w:r w:rsidRPr="007A5B43">
        <w:rPr>
          <w:rStyle w:val="Footnote1"/>
          <w:lang w:eastAsia="sk-SK" w:bidi="sk-SK"/>
        </w:rPr>
        <w:t xml:space="preserve"> No supporting documents will be requested for applications for a grant not exceeding EUR 60 000, or the following categories of lead applicants: (i) natural persons in receipt of education support (ii) natural persons most in need, such as unemployed and refugees, and in receipt of direct support (iii) public bodies, including Member State organisations (iv) international organisations.</w:t>
      </w:r>
      <w:bookmarkEnd w:id="42"/>
    </w:p>
  </w:footnote>
  <w:footnote w:id="16">
    <w:p w14:paraId="062350C5" w14:textId="77777777" w:rsidR="00E50F66" w:rsidRPr="00D04232" w:rsidRDefault="00B648DE">
      <w:pPr>
        <w:pStyle w:val="Footnote10"/>
        <w:jc w:val="both"/>
      </w:pPr>
      <w:bookmarkStart w:id="43" w:name="bookmark28"/>
      <w:r w:rsidRPr="007A5B43">
        <w:rPr>
          <w:rStyle w:val="Footnote1"/>
          <w:vertAlign w:val="superscript"/>
          <w:lang w:eastAsia="bg-BG" w:bidi="bg-BG"/>
        </w:rPr>
        <w:footnoteRef/>
      </w:r>
      <w:r w:rsidRPr="007A5B43">
        <w:rPr>
          <w:rStyle w:val="Footnote1"/>
          <w:lang w:eastAsia="bg-BG" w:bidi="bg-BG"/>
        </w:rPr>
        <w:t xml:space="preserve"> </w:t>
      </w:r>
      <w:r w:rsidRPr="00D04232">
        <w:rPr>
          <w:rStyle w:val="Footnote1"/>
        </w:rPr>
        <w:t xml:space="preserve">Please note that only the QES within the meaning of Regulation (EU) No </w:t>
      </w:r>
      <w:r w:rsidRPr="007A5B43">
        <w:rPr>
          <w:rStyle w:val="Footnote1"/>
          <w:lang w:eastAsia="bg-BG" w:bidi="bg-BG"/>
        </w:rPr>
        <w:t xml:space="preserve">910/2014 </w:t>
      </w:r>
      <w:r w:rsidRPr="00D04232">
        <w:rPr>
          <w:rStyle w:val="Footnote1"/>
        </w:rPr>
        <w:t xml:space="preserve">(eIDAS Regulation) will be accepted. Regulation (EU) No </w:t>
      </w:r>
      <w:r w:rsidRPr="007A5B43">
        <w:rPr>
          <w:rStyle w:val="Footnote1"/>
          <w:lang w:eastAsia="bg-BG" w:bidi="bg-BG"/>
        </w:rPr>
        <w:t xml:space="preserve">910/2014 </w:t>
      </w:r>
      <w:r w:rsidRPr="00D04232">
        <w:rPr>
          <w:rStyle w:val="Footnote1"/>
        </w:rPr>
        <w:t xml:space="preserve">of the European Parliament and of the Council of </w:t>
      </w:r>
      <w:r w:rsidRPr="007A5B43">
        <w:rPr>
          <w:rStyle w:val="Footnote1"/>
          <w:lang w:eastAsia="bg-BG" w:bidi="bg-BG"/>
        </w:rPr>
        <w:t xml:space="preserve">23 </w:t>
      </w:r>
      <w:r w:rsidRPr="00D04232">
        <w:rPr>
          <w:rStyle w:val="Footnote1"/>
        </w:rPr>
        <w:t xml:space="preserve">July </w:t>
      </w:r>
      <w:r w:rsidRPr="007A5B43">
        <w:rPr>
          <w:rStyle w:val="Footnote1"/>
          <w:lang w:eastAsia="bg-BG" w:bidi="bg-BG"/>
        </w:rPr>
        <w:t xml:space="preserve">2014 </w:t>
      </w:r>
      <w:r w:rsidRPr="00D04232">
        <w:rPr>
          <w:rStyle w:val="Footnote1"/>
        </w:rPr>
        <w:t>on electronic identification and trust services for electronic transactions in the internal market and repealing Directive 1999/93/EC.</w:t>
      </w:r>
      <w:bookmarkEnd w:id="43"/>
    </w:p>
  </w:footnote>
  <w:footnote w:id="17">
    <w:p w14:paraId="4766FB2D" w14:textId="77777777" w:rsidR="00E50F66" w:rsidRPr="00D04232" w:rsidRDefault="00B648DE">
      <w:pPr>
        <w:pStyle w:val="Footnote10"/>
        <w:ind w:left="0" w:firstLine="0"/>
      </w:pPr>
      <w:bookmarkStart w:id="47" w:name="bookmark32"/>
      <w:bookmarkStart w:id="48" w:name="bookmark33"/>
      <w:r w:rsidRPr="007A5B43">
        <w:rPr>
          <w:rStyle w:val="Footnote1"/>
          <w:vertAlign w:val="superscript"/>
          <w:lang w:eastAsia="bg-BG" w:bidi="bg-BG"/>
        </w:rPr>
        <w:footnoteRef/>
      </w:r>
      <w:r w:rsidRPr="007A5B43">
        <w:rPr>
          <w:rStyle w:val="Footnote1"/>
          <w:lang w:eastAsia="bg-BG" w:bidi="bg-BG"/>
        </w:rPr>
        <w:t xml:space="preserve"> </w:t>
      </w:r>
      <w:r w:rsidRPr="00D04232">
        <w:rPr>
          <w:rStyle w:val="Footnote1"/>
        </w:rPr>
        <w:t xml:space="preserve">Please use an online time converter tool, such as </w:t>
      </w:r>
      <w:hyperlink r:id="rId2" w:history="1">
        <w:r w:rsidRPr="00D04232">
          <w:rPr>
            <w:rStyle w:val="Footnote1"/>
          </w:rPr>
          <w:t>http://www.timeanddate.com/worldclock/converter.html</w:t>
        </w:r>
      </w:hyperlink>
      <w:r w:rsidRPr="00D04232">
        <w:rPr>
          <w:rStyle w:val="Footnote1"/>
        </w:rPr>
        <w:t>.</w:t>
      </w:r>
      <w:bookmarkEnd w:id="47"/>
      <w:bookmarkEnd w:id="48"/>
    </w:p>
  </w:footnote>
  <w:footnote w:id="18">
    <w:p w14:paraId="3431A207" w14:textId="77777777" w:rsidR="00E50F66" w:rsidRPr="00D04232" w:rsidRDefault="00B648DE">
      <w:pPr>
        <w:pStyle w:val="Footnote10"/>
        <w:ind w:left="0" w:firstLine="0"/>
      </w:pPr>
      <w:r w:rsidRPr="007A5B43">
        <w:rPr>
          <w:rStyle w:val="Footnote1"/>
          <w:vertAlign w:val="superscript"/>
          <w:lang w:eastAsia="bg-BG" w:bidi="bg-BG"/>
        </w:rPr>
        <w:footnoteRef/>
      </w:r>
      <w:r w:rsidRPr="007A5B43">
        <w:rPr>
          <w:rStyle w:val="Footnote1"/>
          <w:lang w:eastAsia="bg-BG" w:bidi="bg-BG"/>
        </w:rPr>
        <w:t xml:space="preserve"> </w:t>
      </w:r>
      <w:r w:rsidRPr="00D04232">
        <w:rPr>
          <w:rStyle w:val="Footnote1"/>
        </w:rPr>
        <w:t>These documents should also be published by the contracting authority.</w:t>
      </w:r>
    </w:p>
  </w:footnote>
  <w:footnote w:id="19">
    <w:p w14:paraId="6F21AE66" w14:textId="77777777" w:rsidR="00E50F66" w:rsidRDefault="00B648DE">
      <w:pPr>
        <w:pStyle w:val="Footnote10"/>
        <w:jc w:val="both"/>
      </w:pPr>
      <w:r w:rsidRPr="007A5B43">
        <w:rPr>
          <w:rStyle w:val="Footnote1"/>
          <w:vertAlign w:val="superscript"/>
          <w:lang w:eastAsia="bg-BG" w:bidi="bg-BG"/>
        </w:rPr>
        <w:footnoteRef/>
      </w:r>
      <w:r w:rsidRPr="007A5B43">
        <w:rPr>
          <w:rStyle w:val="Footnote1"/>
          <w:lang w:eastAsia="bg-BG" w:bidi="bg-BG"/>
        </w:rPr>
        <w:t xml:space="preserve"> </w:t>
      </w:r>
      <w:r w:rsidRPr="00D04232">
        <w:rPr>
          <w:rStyle w:val="Footnote1"/>
        </w:rPr>
        <w:t>Please note that the toolkit is not part of the grant contract and has no legal value. It merely provides general guidance and may in some details differ from the signed grant contract. In order to ensure compliance with their contractual obligations, beneficiaries should not exclusively rely on the toolkit but always consult their individual contract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36"/>
      <w:gridCol w:w="3336"/>
      <w:gridCol w:w="3336"/>
    </w:tblGrid>
    <w:tr w:rsidR="065CD6EC" w:rsidRPr="00D04232" w14:paraId="59B67515" w14:textId="77777777" w:rsidTr="4ADB3A23">
      <w:tc>
        <w:tcPr>
          <w:tcW w:w="3336" w:type="dxa"/>
        </w:tcPr>
        <w:p w14:paraId="1673471E" w14:textId="47C1F1F6" w:rsidR="065CD6EC" w:rsidRPr="00D04232" w:rsidRDefault="065CD6EC" w:rsidP="00F46C01">
          <w:pPr>
            <w:pStyle w:val="Intestazione"/>
            <w:ind w:left="-115"/>
          </w:pPr>
        </w:p>
      </w:tc>
      <w:tc>
        <w:tcPr>
          <w:tcW w:w="3336" w:type="dxa"/>
        </w:tcPr>
        <w:p w14:paraId="76723AAE" w14:textId="56ED6DAF" w:rsidR="065CD6EC" w:rsidRPr="00D04232" w:rsidRDefault="065CD6EC" w:rsidP="00F46C01">
          <w:pPr>
            <w:pStyle w:val="Intestazione"/>
            <w:jc w:val="center"/>
          </w:pPr>
        </w:p>
      </w:tc>
      <w:tc>
        <w:tcPr>
          <w:tcW w:w="3336" w:type="dxa"/>
        </w:tcPr>
        <w:p w14:paraId="064291A5" w14:textId="59680955" w:rsidR="065CD6EC" w:rsidRPr="00D04232" w:rsidRDefault="065CD6EC" w:rsidP="00F46C01">
          <w:pPr>
            <w:pStyle w:val="Intestazione"/>
            <w:ind w:right="-115"/>
            <w:jc w:val="right"/>
          </w:pPr>
        </w:p>
      </w:tc>
    </w:tr>
  </w:tbl>
  <w:p w14:paraId="601CE3CA" w14:textId="721CB880" w:rsidR="065CD6EC" w:rsidRPr="00D04232" w:rsidRDefault="065CD6EC" w:rsidP="00F46C0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36"/>
      <w:gridCol w:w="3336"/>
      <w:gridCol w:w="3336"/>
    </w:tblGrid>
    <w:tr w:rsidR="065CD6EC" w:rsidRPr="00D04232" w14:paraId="7D31116D" w14:textId="77777777" w:rsidTr="4ADB3A23">
      <w:tc>
        <w:tcPr>
          <w:tcW w:w="3336" w:type="dxa"/>
        </w:tcPr>
        <w:p w14:paraId="6F8CE559" w14:textId="1DEEA5CD" w:rsidR="065CD6EC" w:rsidRPr="00D04232" w:rsidRDefault="065CD6EC" w:rsidP="00F46C01">
          <w:pPr>
            <w:pStyle w:val="Intestazione"/>
            <w:ind w:left="-115"/>
          </w:pPr>
        </w:p>
      </w:tc>
      <w:tc>
        <w:tcPr>
          <w:tcW w:w="3336" w:type="dxa"/>
        </w:tcPr>
        <w:p w14:paraId="6876EE9C" w14:textId="1531AAA6" w:rsidR="065CD6EC" w:rsidRPr="00D04232" w:rsidRDefault="065CD6EC" w:rsidP="00F46C01">
          <w:pPr>
            <w:pStyle w:val="Intestazione"/>
            <w:jc w:val="center"/>
          </w:pPr>
        </w:p>
      </w:tc>
      <w:tc>
        <w:tcPr>
          <w:tcW w:w="3336" w:type="dxa"/>
        </w:tcPr>
        <w:p w14:paraId="36A2AA06" w14:textId="11A8045D" w:rsidR="065CD6EC" w:rsidRPr="00D04232" w:rsidRDefault="065CD6EC" w:rsidP="00F46C01">
          <w:pPr>
            <w:pStyle w:val="Intestazione"/>
            <w:ind w:right="-115"/>
            <w:jc w:val="right"/>
          </w:pPr>
        </w:p>
      </w:tc>
    </w:tr>
  </w:tbl>
  <w:p w14:paraId="1930B855" w14:textId="36B54A0C" w:rsidR="065CD6EC" w:rsidRPr="00D04232" w:rsidRDefault="065CD6EC" w:rsidP="00F46C0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36"/>
      <w:gridCol w:w="3336"/>
      <w:gridCol w:w="3336"/>
    </w:tblGrid>
    <w:tr w:rsidR="065CD6EC" w:rsidRPr="00D04232" w14:paraId="314C54A9" w14:textId="77777777" w:rsidTr="4ADB3A23">
      <w:tc>
        <w:tcPr>
          <w:tcW w:w="3336" w:type="dxa"/>
        </w:tcPr>
        <w:p w14:paraId="662F3A7A" w14:textId="4AC72AA8" w:rsidR="065CD6EC" w:rsidRPr="00D04232" w:rsidRDefault="065CD6EC" w:rsidP="00F46C01">
          <w:pPr>
            <w:pStyle w:val="Intestazione"/>
            <w:ind w:left="-115"/>
          </w:pPr>
        </w:p>
      </w:tc>
      <w:tc>
        <w:tcPr>
          <w:tcW w:w="3336" w:type="dxa"/>
        </w:tcPr>
        <w:p w14:paraId="79B6E613" w14:textId="18B8D6D9" w:rsidR="065CD6EC" w:rsidRPr="00D04232" w:rsidRDefault="065CD6EC" w:rsidP="00F46C01">
          <w:pPr>
            <w:pStyle w:val="Intestazione"/>
            <w:jc w:val="center"/>
          </w:pPr>
        </w:p>
      </w:tc>
      <w:tc>
        <w:tcPr>
          <w:tcW w:w="3336" w:type="dxa"/>
        </w:tcPr>
        <w:p w14:paraId="56CEA9A9" w14:textId="483A18E1" w:rsidR="065CD6EC" w:rsidRPr="00D04232" w:rsidRDefault="065CD6EC" w:rsidP="00F46C01">
          <w:pPr>
            <w:pStyle w:val="Intestazione"/>
            <w:ind w:right="-115"/>
            <w:jc w:val="right"/>
          </w:pPr>
        </w:p>
      </w:tc>
    </w:tr>
  </w:tbl>
  <w:p w14:paraId="7386B8A0" w14:textId="459E714B" w:rsidR="065CD6EC" w:rsidRPr="00D04232" w:rsidRDefault="065CD6EC" w:rsidP="00F46C01">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36"/>
      <w:gridCol w:w="3336"/>
      <w:gridCol w:w="3336"/>
    </w:tblGrid>
    <w:tr w:rsidR="065CD6EC" w:rsidRPr="00D04232" w14:paraId="226673CB" w14:textId="77777777" w:rsidTr="4ADB3A23">
      <w:tc>
        <w:tcPr>
          <w:tcW w:w="3336" w:type="dxa"/>
        </w:tcPr>
        <w:p w14:paraId="57944C07" w14:textId="4FC2A53D" w:rsidR="065CD6EC" w:rsidRPr="00D04232" w:rsidRDefault="065CD6EC" w:rsidP="00F46C01">
          <w:pPr>
            <w:pStyle w:val="Intestazione"/>
            <w:ind w:left="-115"/>
          </w:pPr>
        </w:p>
      </w:tc>
      <w:tc>
        <w:tcPr>
          <w:tcW w:w="3336" w:type="dxa"/>
        </w:tcPr>
        <w:p w14:paraId="06920216" w14:textId="06CB73FD" w:rsidR="065CD6EC" w:rsidRPr="00D04232" w:rsidRDefault="065CD6EC" w:rsidP="00F46C01">
          <w:pPr>
            <w:pStyle w:val="Intestazione"/>
            <w:jc w:val="center"/>
          </w:pPr>
        </w:p>
      </w:tc>
      <w:tc>
        <w:tcPr>
          <w:tcW w:w="3336" w:type="dxa"/>
        </w:tcPr>
        <w:p w14:paraId="798C4C90" w14:textId="0E9487A6" w:rsidR="065CD6EC" w:rsidRPr="00D04232" w:rsidRDefault="065CD6EC" w:rsidP="00F46C01">
          <w:pPr>
            <w:pStyle w:val="Intestazione"/>
            <w:ind w:right="-115"/>
            <w:jc w:val="right"/>
          </w:pPr>
        </w:p>
      </w:tc>
    </w:tr>
  </w:tbl>
  <w:p w14:paraId="108FE9F5" w14:textId="1EC78083" w:rsidR="065CD6EC" w:rsidRPr="00D04232" w:rsidRDefault="065CD6EC" w:rsidP="00F46C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E09"/>
    <w:multiLevelType w:val="hybridMultilevel"/>
    <w:tmpl w:val="266EC744"/>
    <w:lvl w:ilvl="0" w:tplc="35C8A35A">
      <w:start w:val="1"/>
      <w:numFmt w:val="bullet"/>
      <w:lvlText w:val=""/>
      <w:lvlJc w:val="left"/>
      <w:pPr>
        <w:ind w:left="720" w:hanging="360"/>
      </w:pPr>
      <w:rPr>
        <w:rFonts w:ascii="Symbol" w:hAnsi="Symbol" w:hint="default"/>
      </w:rPr>
    </w:lvl>
    <w:lvl w:ilvl="1" w:tplc="63A405A2">
      <w:start w:val="1"/>
      <w:numFmt w:val="bullet"/>
      <w:lvlText w:val="o"/>
      <w:lvlJc w:val="left"/>
      <w:pPr>
        <w:ind w:left="1440" w:hanging="360"/>
      </w:pPr>
      <w:rPr>
        <w:rFonts w:ascii="Courier New" w:hAnsi="Courier New" w:hint="default"/>
      </w:rPr>
    </w:lvl>
    <w:lvl w:ilvl="2" w:tplc="79320992">
      <w:start w:val="1"/>
      <w:numFmt w:val="bullet"/>
      <w:lvlText w:val=""/>
      <w:lvlJc w:val="left"/>
      <w:pPr>
        <w:ind w:left="2160" w:hanging="360"/>
      </w:pPr>
      <w:rPr>
        <w:rFonts w:ascii="Wingdings" w:hAnsi="Wingdings" w:hint="default"/>
      </w:rPr>
    </w:lvl>
    <w:lvl w:ilvl="3" w:tplc="A40CCF4A">
      <w:start w:val="1"/>
      <w:numFmt w:val="bullet"/>
      <w:lvlText w:val=""/>
      <w:lvlJc w:val="left"/>
      <w:pPr>
        <w:ind w:left="2880" w:hanging="360"/>
      </w:pPr>
      <w:rPr>
        <w:rFonts w:ascii="Symbol" w:hAnsi="Symbol" w:hint="default"/>
      </w:rPr>
    </w:lvl>
    <w:lvl w:ilvl="4" w:tplc="F4DC1C56">
      <w:start w:val="1"/>
      <w:numFmt w:val="bullet"/>
      <w:lvlText w:val="o"/>
      <w:lvlJc w:val="left"/>
      <w:pPr>
        <w:ind w:left="3600" w:hanging="360"/>
      </w:pPr>
      <w:rPr>
        <w:rFonts w:ascii="Courier New" w:hAnsi="Courier New" w:hint="default"/>
      </w:rPr>
    </w:lvl>
    <w:lvl w:ilvl="5" w:tplc="95FC54B6">
      <w:start w:val="1"/>
      <w:numFmt w:val="bullet"/>
      <w:lvlText w:val=""/>
      <w:lvlJc w:val="left"/>
      <w:pPr>
        <w:ind w:left="4320" w:hanging="360"/>
      </w:pPr>
      <w:rPr>
        <w:rFonts w:ascii="Wingdings" w:hAnsi="Wingdings" w:hint="default"/>
      </w:rPr>
    </w:lvl>
    <w:lvl w:ilvl="6" w:tplc="534C2246">
      <w:start w:val="1"/>
      <w:numFmt w:val="bullet"/>
      <w:lvlText w:val=""/>
      <w:lvlJc w:val="left"/>
      <w:pPr>
        <w:ind w:left="5040" w:hanging="360"/>
      </w:pPr>
      <w:rPr>
        <w:rFonts w:ascii="Symbol" w:hAnsi="Symbol" w:hint="default"/>
      </w:rPr>
    </w:lvl>
    <w:lvl w:ilvl="7" w:tplc="2ED28B78">
      <w:start w:val="1"/>
      <w:numFmt w:val="bullet"/>
      <w:lvlText w:val="o"/>
      <w:lvlJc w:val="left"/>
      <w:pPr>
        <w:ind w:left="5760" w:hanging="360"/>
      </w:pPr>
      <w:rPr>
        <w:rFonts w:ascii="Courier New" w:hAnsi="Courier New" w:hint="default"/>
      </w:rPr>
    </w:lvl>
    <w:lvl w:ilvl="8" w:tplc="11F2D6B2">
      <w:start w:val="1"/>
      <w:numFmt w:val="bullet"/>
      <w:lvlText w:val=""/>
      <w:lvlJc w:val="left"/>
      <w:pPr>
        <w:ind w:left="6480" w:hanging="360"/>
      </w:pPr>
      <w:rPr>
        <w:rFonts w:ascii="Wingdings" w:hAnsi="Wingdings" w:hint="default"/>
      </w:rPr>
    </w:lvl>
  </w:abstractNum>
  <w:abstractNum w:abstractNumId="1" w15:restartNumberingAfterBreak="0">
    <w:nsid w:val="01A12C60"/>
    <w:multiLevelType w:val="multilevel"/>
    <w:tmpl w:val="261676B8"/>
    <w:lvl w:ilvl="0">
      <w:start w:val="1"/>
      <w:numFmt w:val="bullet"/>
      <w:lvlText w:val="•"/>
      <w:lvlJc w:val="left"/>
      <w:rPr>
        <w:rFonts w:ascii="Arial" w:hAnsi="Arial" w:hint="default"/>
        <w:b w:val="0"/>
        <w:bCs w:val="0"/>
        <w:i w:val="0"/>
        <w:iCs w:val="0"/>
        <w:smallCaps w:val="0"/>
        <w:strike w:val="0"/>
        <w:color w:val="000000"/>
        <w:spacing w:val="0"/>
        <w:w w:val="100"/>
        <w:position w:val="0"/>
        <w:sz w:val="38"/>
        <w:szCs w:val="3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F5532"/>
    <w:multiLevelType w:val="multilevel"/>
    <w:tmpl w:val="325C6E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59632A"/>
    <w:multiLevelType w:val="hybridMultilevel"/>
    <w:tmpl w:val="358EE876"/>
    <w:lvl w:ilvl="0" w:tplc="0809001B">
      <w:start w:val="1"/>
      <w:numFmt w:val="lowerRoman"/>
      <w:lvlText w:val="%1."/>
      <w:lvlJc w:val="righ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4" w15:restartNumberingAfterBreak="0">
    <w:nsid w:val="071616B1"/>
    <w:multiLevelType w:val="multilevel"/>
    <w:tmpl w:val="7CB48C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D3690C"/>
    <w:multiLevelType w:val="multilevel"/>
    <w:tmpl w:val="8DEE4522"/>
    <w:lvl w:ilvl="0">
      <w:start w:val="1"/>
      <w:numFmt w:val="bullet"/>
      <w:lvlText w:val="•"/>
      <w:lvlJc w:val="left"/>
      <w:rPr>
        <w:rFonts w:ascii="Arial" w:eastAsia="Arial" w:hAnsi="Arial" w:cs="Arial"/>
        <w:b w:val="0"/>
        <w:bCs w:val="0"/>
        <w:i w:val="0"/>
        <w:iCs w:val="0"/>
        <w:smallCaps w:val="0"/>
        <w:strike w:val="0"/>
        <w:color w:val="000000"/>
        <w:spacing w:val="0"/>
        <w:w w:val="100"/>
        <w:position w:val="0"/>
        <w:sz w:val="38"/>
        <w:szCs w:val="3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A96A49"/>
    <w:multiLevelType w:val="multilevel"/>
    <w:tmpl w:val="9DB6BC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C05F24"/>
    <w:multiLevelType w:val="multilevel"/>
    <w:tmpl w:val="6B8AF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AF7A77"/>
    <w:multiLevelType w:val="hybridMultilevel"/>
    <w:tmpl w:val="08D06F5A"/>
    <w:lvl w:ilvl="0" w:tplc="93EE84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381473"/>
    <w:multiLevelType w:val="multilevel"/>
    <w:tmpl w:val="51B289AC"/>
    <w:lvl w:ilvl="0">
      <w:start w:val="2"/>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bg-BG" w:eastAsia="bg-BG" w:bidi="bg-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2F5652"/>
    <w:multiLevelType w:val="multilevel"/>
    <w:tmpl w:val="9E06FC80"/>
    <w:lvl w:ilvl="0">
      <w:start w:val="1"/>
      <w:numFmt w:val="bullet"/>
      <w:lvlText w:val="•"/>
      <w:lvlJc w:val="left"/>
      <w:rPr>
        <w:rFonts w:ascii="Arial" w:eastAsia="Arial" w:hAnsi="Arial" w:cs="Arial"/>
        <w:b w:val="0"/>
        <w:bCs w:val="0"/>
        <w:i w:val="0"/>
        <w:iCs w:val="0"/>
        <w:smallCaps w:val="0"/>
        <w:strike w:val="0"/>
        <w:color w:val="000000"/>
        <w:spacing w:val="0"/>
        <w:w w:val="100"/>
        <w:position w:val="0"/>
        <w:sz w:val="38"/>
        <w:szCs w:val="3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5635FA"/>
    <w:multiLevelType w:val="hybridMultilevel"/>
    <w:tmpl w:val="E06070F6"/>
    <w:lvl w:ilvl="0" w:tplc="EF1A6EAC">
      <w:start w:val="1"/>
      <w:numFmt w:val="decimal"/>
      <w:lvlText w:val="%1."/>
      <w:lvlJc w:val="left"/>
      <w:pPr>
        <w:ind w:left="720" w:hanging="360"/>
      </w:pPr>
    </w:lvl>
    <w:lvl w:ilvl="1" w:tplc="42E26346">
      <w:start w:val="1"/>
      <w:numFmt w:val="lowerLetter"/>
      <w:lvlText w:val="%2."/>
      <w:lvlJc w:val="left"/>
      <w:pPr>
        <w:ind w:left="1440" w:hanging="360"/>
      </w:pPr>
    </w:lvl>
    <w:lvl w:ilvl="2" w:tplc="CAB076BA">
      <w:start w:val="1"/>
      <w:numFmt w:val="lowerRoman"/>
      <w:lvlText w:val="%3."/>
      <w:lvlJc w:val="right"/>
      <w:pPr>
        <w:ind w:left="2160" w:hanging="180"/>
      </w:pPr>
    </w:lvl>
    <w:lvl w:ilvl="3" w:tplc="324A9100">
      <w:start w:val="1"/>
      <w:numFmt w:val="decimal"/>
      <w:lvlText w:val="%4."/>
      <w:lvlJc w:val="left"/>
      <w:pPr>
        <w:ind w:left="2880" w:hanging="360"/>
      </w:pPr>
    </w:lvl>
    <w:lvl w:ilvl="4" w:tplc="3D4027DE">
      <w:start w:val="1"/>
      <w:numFmt w:val="lowerLetter"/>
      <w:lvlText w:val="%5."/>
      <w:lvlJc w:val="left"/>
      <w:pPr>
        <w:ind w:left="3600" w:hanging="360"/>
      </w:pPr>
    </w:lvl>
    <w:lvl w:ilvl="5" w:tplc="F19CB74A">
      <w:start w:val="1"/>
      <w:numFmt w:val="lowerRoman"/>
      <w:lvlText w:val="%6."/>
      <w:lvlJc w:val="right"/>
      <w:pPr>
        <w:ind w:left="4320" w:hanging="180"/>
      </w:pPr>
    </w:lvl>
    <w:lvl w:ilvl="6" w:tplc="31D66A46">
      <w:start w:val="1"/>
      <w:numFmt w:val="decimal"/>
      <w:lvlText w:val="%7."/>
      <w:lvlJc w:val="left"/>
      <w:pPr>
        <w:ind w:left="5040" w:hanging="360"/>
      </w:pPr>
    </w:lvl>
    <w:lvl w:ilvl="7" w:tplc="901640B6">
      <w:start w:val="1"/>
      <w:numFmt w:val="lowerLetter"/>
      <w:lvlText w:val="%8."/>
      <w:lvlJc w:val="left"/>
      <w:pPr>
        <w:ind w:left="5760" w:hanging="360"/>
      </w:pPr>
    </w:lvl>
    <w:lvl w:ilvl="8" w:tplc="FE661BF4">
      <w:start w:val="1"/>
      <w:numFmt w:val="lowerRoman"/>
      <w:lvlText w:val="%9."/>
      <w:lvlJc w:val="right"/>
      <w:pPr>
        <w:ind w:left="6480" w:hanging="180"/>
      </w:pPr>
    </w:lvl>
  </w:abstractNum>
  <w:abstractNum w:abstractNumId="12" w15:restartNumberingAfterBreak="0">
    <w:nsid w:val="17763890"/>
    <w:multiLevelType w:val="multilevel"/>
    <w:tmpl w:val="4A32EC26"/>
    <w:lvl w:ilvl="0">
      <w:start w:val="2"/>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bg-BG" w:eastAsia="bg-BG" w:bidi="bg-BG"/>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bg-BG" w:eastAsia="bg-BG" w:bidi="bg-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9E0DF3"/>
    <w:multiLevelType w:val="hybridMultilevel"/>
    <w:tmpl w:val="982EB1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85B19"/>
    <w:multiLevelType w:val="hybridMultilevel"/>
    <w:tmpl w:val="113A3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95D2B"/>
    <w:multiLevelType w:val="multilevel"/>
    <w:tmpl w:val="02DC167A"/>
    <w:lvl w:ilvl="0">
      <w:start w:val="1"/>
      <w:numFmt w:val="bullet"/>
      <w:lvlText w:val="-"/>
      <w:lvlJc w:val="left"/>
      <w:rPr>
        <w:rFonts w:ascii="Symbol" w:eastAsia="Symbol" w:hAnsi="Symbol" w:cs="Symbol"/>
        <w:b w:val="0"/>
        <w:bCs w:val="0"/>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017A3F"/>
    <w:multiLevelType w:val="hybridMultilevel"/>
    <w:tmpl w:val="4742144C"/>
    <w:lvl w:ilvl="0" w:tplc="12EEB744">
      <w:start w:val="1"/>
      <w:numFmt w:val="bullet"/>
      <w:lvlText w:val=""/>
      <w:lvlJc w:val="left"/>
      <w:pPr>
        <w:ind w:left="720" w:hanging="360"/>
      </w:pPr>
      <w:rPr>
        <w:rFonts w:ascii="Symbol" w:hAnsi="Symbol" w:hint="default"/>
      </w:rPr>
    </w:lvl>
    <w:lvl w:ilvl="1" w:tplc="575A6C38">
      <w:start w:val="1"/>
      <w:numFmt w:val="bullet"/>
      <w:lvlText w:val="o"/>
      <w:lvlJc w:val="left"/>
      <w:pPr>
        <w:ind w:left="1440" w:hanging="360"/>
      </w:pPr>
      <w:rPr>
        <w:rFonts w:ascii="Courier New" w:hAnsi="Courier New" w:hint="default"/>
      </w:rPr>
    </w:lvl>
    <w:lvl w:ilvl="2" w:tplc="FB1AD1C0">
      <w:start w:val="1"/>
      <w:numFmt w:val="bullet"/>
      <w:lvlText w:val=""/>
      <w:lvlJc w:val="left"/>
      <w:pPr>
        <w:ind w:left="2160" w:hanging="360"/>
      </w:pPr>
      <w:rPr>
        <w:rFonts w:ascii="Wingdings" w:hAnsi="Wingdings" w:hint="default"/>
      </w:rPr>
    </w:lvl>
    <w:lvl w:ilvl="3" w:tplc="283E4AC4">
      <w:start w:val="1"/>
      <w:numFmt w:val="bullet"/>
      <w:lvlText w:val=""/>
      <w:lvlJc w:val="left"/>
      <w:pPr>
        <w:ind w:left="2880" w:hanging="360"/>
      </w:pPr>
      <w:rPr>
        <w:rFonts w:ascii="Symbol" w:hAnsi="Symbol" w:hint="default"/>
      </w:rPr>
    </w:lvl>
    <w:lvl w:ilvl="4" w:tplc="A9163AD6">
      <w:start w:val="1"/>
      <w:numFmt w:val="bullet"/>
      <w:lvlText w:val="o"/>
      <w:lvlJc w:val="left"/>
      <w:pPr>
        <w:ind w:left="3600" w:hanging="360"/>
      </w:pPr>
      <w:rPr>
        <w:rFonts w:ascii="Courier New" w:hAnsi="Courier New" w:hint="default"/>
      </w:rPr>
    </w:lvl>
    <w:lvl w:ilvl="5" w:tplc="8E888290">
      <w:start w:val="1"/>
      <w:numFmt w:val="bullet"/>
      <w:lvlText w:val=""/>
      <w:lvlJc w:val="left"/>
      <w:pPr>
        <w:ind w:left="4320" w:hanging="360"/>
      </w:pPr>
      <w:rPr>
        <w:rFonts w:ascii="Wingdings" w:hAnsi="Wingdings" w:hint="default"/>
      </w:rPr>
    </w:lvl>
    <w:lvl w:ilvl="6" w:tplc="6AFCB6AC">
      <w:start w:val="1"/>
      <w:numFmt w:val="bullet"/>
      <w:lvlText w:val=""/>
      <w:lvlJc w:val="left"/>
      <w:pPr>
        <w:ind w:left="5040" w:hanging="360"/>
      </w:pPr>
      <w:rPr>
        <w:rFonts w:ascii="Symbol" w:hAnsi="Symbol" w:hint="default"/>
      </w:rPr>
    </w:lvl>
    <w:lvl w:ilvl="7" w:tplc="761202E2">
      <w:start w:val="1"/>
      <w:numFmt w:val="bullet"/>
      <w:lvlText w:val="o"/>
      <w:lvlJc w:val="left"/>
      <w:pPr>
        <w:ind w:left="5760" w:hanging="360"/>
      </w:pPr>
      <w:rPr>
        <w:rFonts w:ascii="Courier New" w:hAnsi="Courier New" w:hint="default"/>
      </w:rPr>
    </w:lvl>
    <w:lvl w:ilvl="8" w:tplc="D610B2FC">
      <w:start w:val="1"/>
      <w:numFmt w:val="bullet"/>
      <w:lvlText w:val=""/>
      <w:lvlJc w:val="left"/>
      <w:pPr>
        <w:ind w:left="6480" w:hanging="360"/>
      </w:pPr>
      <w:rPr>
        <w:rFonts w:ascii="Wingdings" w:hAnsi="Wingdings" w:hint="default"/>
      </w:rPr>
    </w:lvl>
  </w:abstractNum>
  <w:abstractNum w:abstractNumId="17" w15:restartNumberingAfterBreak="0">
    <w:nsid w:val="38DF7A54"/>
    <w:multiLevelType w:val="multilevel"/>
    <w:tmpl w:val="8E76DC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D02D45"/>
    <w:multiLevelType w:val="multilevel"/>
    <w:tmpl w:val="B406FA4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C25DC9"/>
    <w:multiLevelType w:val="hybridMultilevel"/>
    <w:tmpl w:val="5672AF06"/>
    <w:lvl w:ilvl="0" w:tplc="19C640F6">
      <w:start w:val="1"/>
      <w:numFmt w:val="bullet"/>
      <w:lvlText w:val=""/>
      <w:lvlJc w:val="left"/>
      <w:pPr>
        <w:ind w:left="720" w:hanging="360"/>
      </w:pPr>
      <w:rPr>
        <w:rFonts w:ascii="Symbol" w:hAnsi="Symbol" w:hint="default"/>
      </w:rPr>
    </w:lvl>
    <w:lvl w:ilvl="1" w:tplc="8F80B140">
      <w:start w:val="1"/>
      <w:numFmt w:val="bullet"/>
      <w:lvlText w:val="o"/>
      <w:lvlJc w:val="left"/>
      <w:pPr>
        <w:ind w:left="1440" w:hanging="360"/>
      </w:pPr>
      <w:rPr>
        <w:rFonts w:ascii="Courier New" w:hAnsi="Courier New" w:hint="default"/>
      </w:rPr>
    </w:lvl>
    <w:lvl w:ilvl="2" w:tplc="9AB4559A">
      <w:start w:val="1"/>
      <w:numFmt w:val="bullet"/>
      <w:lvlText w:val=""/>
      <w:lvlJc w:val="left"/>
      <w:pPr>
        <w:ind w:left="2160" w:hanging="360"/>
      </w:pPr>
      <w:rPr>
        <w:rFonts w:ascii="Wingdings" w:hAnsi="Wingdings" w:hint="default"/>
      </w:rPr>
    </w:lvl>
    <w:lvl w:ilvl="3" w:tplc="4CB07C3E">
      <w:start w:val="1"/>
      <w:numFmt w:val="bullet"/>
      <w:lvlText w:val=""/>
      <w:lvlJc w:val="left"/>
      <w:pPr>
        <w:ind w:left="2880" w:hanging="360"/>
      </w:pPr>
      <w:rPr>
        <w:rFonts w:ascii="Symbol" w:hAnsi="Symbol" w:hint="default"/>
      </w:rPr>
    </w:lvl>
    <w:lvl w:ilvl="4" w:tplc="D42C5852">
      <w:start w:val="1"/>
      <w:numFmt w:val="bullet"/>
      <w:lvlText w:val="o"/>
      <w:lvlJc w:val="left"/>
      <w:pPr>
        <w:ind w:left="3600" w:hanging="360"/>
      </w:pPr>
      <w:rPr>
        <w:rFonts w:ascii="Courier New" w:hAnsi="Courier New" w:hint="default"/>
      </w:rPr>
    </w:lvl>
    <w:lvl w:ilvl="5" w:tplc="B57E330E">
      <w:start w:val="1"/>
      <w:numFmt w:val="bullet"/>
      <w:lvlText w:val=""/>
      <w:lvlJc w:val="left"/>
      <w:pPr>
        <w:ind w:left="4320" w:hanging="360"/>
      </w:pPr>
      <w:rPr>
        <w:rFonts w:ascii="Wingdings" w:hAnsi="Wingdings" w:hint="default"/>
      </w:rPr>
    </w:lvl>
    <w:lvl w:ilvl="6" w:tplc="0EA8C05E">
      <w:start w:val="1"/>
      <w:numFmt w:val="bullet"/>
      <w:lvlText w:val=""/>
      <w:lvlJc w:val="left"/>
      <w:pPr>
        <w:ind w:left="5040" w:hanging="360"/>
      </w:pPr>
      <w:rPr>
        <w:rFonts w:ascii="Symbol" w:hAnsi="Symbol" w:hint="default"/>
      </w:rPr>
    </w:lvl>
    <w:lvl w:ilvl="7" w:tplc="509E3C58">
      <w:start w:val="1"/>
      <w:numFmt w:val="bullet"/>
      <w:lvlText w:val="o"/>
      <w:lvlJc w:val="left"/>
      <w:pPr>
        <w:ind w:left="5760" w:hanging="360"/>
      </w:pPr>
      <w:rPr>
        <w:rFonts w:ascii="Courier New" w:hAnsi="Courier New" w:hint="default"/>
      </w:rPr>
    </w:lvl>
    <w:lvl w:ilvl="8" w:tplc="7832A108">
      <w:start w:val="1"/>
      <w:numFmt w:val="bullet"/>
      <w:lvlText w:val=""/>
      <w:lvlJc w:val="left"/>
      <w:pPr>
        <w:ind w:left="6480" w:hanging="360"/>
      </w:pPr>
      <w:rPr>
        <w:rFonts w:ascii="Wingdings" w:hAnsi="Wingdings" w:hint="default"/>
      </w:rPr>
    </w:lvl>
  </w:abstractNum>
  <w:abstractNum w:abstractNumId="20" w15:restartNumberingAfterBreak="0">
    <w:nsid w:val="3F2E11DA"/>
    <w:multiLevelType w:val="hybridMultilevel"/>
    <w:tmpl w:val="F71C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82247E"/>
    <w:multiLevelType w:val="hybridMultilevel"/>
    <w:tmpl w:val="4C28F4B6"/>
    <w:lvl w:ilvl="0" w:tplc="A934BD0E">
      <w:start w:val="1"/>
      <w:numFmt w:val="bullet"/>
      <w:lvlText w:val=""/>
      <w:lvlJc w:val="left"/>
      <w:pPr>
        <w:ind w:left="501" w:hanging="360"/>
      </w:pPr>
      <w:rPr>
        <w:rFonts w:ascii="Symbol" w:hAnsi="Symbol" w:hint="default"/>
      </w:rPr>
    </w:lvl>
    <w:lvl w:ilvl="1" w:tplc="3F562446">
      <w:start w:val="1"/>
      <w:numFmt w:val="bullet"/>
      <w:lvlText w:val="o"/>
      <w:lvlJc w:val="left"/>
      <w:pPr>
        <w:ind w:left="1800" w:hanging="360"/>
      </w:pPr>
      <w:rPr>
        <w:rFonts w:ascii="Courier New" w:hAnsi="Courier New" w:hint="default"/>
      </w:rPr>
    </w:lvl>
    <w:lvl w:ilvl="2" w:tplc="FD3EE3CA">
      <w:start w:val="1"/>
      <w:numFmt w:val="bullet"/>
      <w:lvlText w:val=""/>
      <w:lvlJc w:val="left"/>
      <w:pPr>
        <w:ind w:left="2520" w:hanging="360"/>
      </w:pPr>
      <w:rPr>
        <w:rFonts w:ascii="Wingdings" w:hAnsi="Wingdings" w:hint="default"/>
      </w:rPr>
    </w:lvl>
    <w:lvl w:ilvl="3" w:tplc="40E05132">
      <w:start w:val="1"/>
      <w:numFmt w:val="bullet"/>
      <w:lvlText w:val=""/>
      <w:lvlJc w:val="left"/>
      <w:pPr>
        <w:ind w:left="3240" w:hanging="360"/>
      </w:pPr>
      <w:rPr>
        <w:rFonts w:ascii="Symbol" w:hAnsi="Symbol" w:hint="default"/>
      </w:rPr>
    </w:lvl>
    <w:lvl w:ilvl="4" w:tplc="39A4D0F6">
      <w:start w:val="1"/>
      <w:numFmt w:val="bullet"/>
      <w:lvlText w:val="o"/>
      <w:lvlJc w:val="left"/>
      <w:pPr>
        <w:ind w:left="3960" w:hanging="360"/>
      </w:pPr>
      <w:rPr>
        <w:rFonts w:ascii="Courier New" w:hAnsi="Courier New" w:hint="default"/>
      </w:rPr>
    </w:lvl>
    <w:lvl w:ilvl="5" w:tplc="2C2278EE">
      <w:start w:val="1"/>
      <w:numFmt w:val="bullet"/>
      <w:lvlText w:val=""/>
      <w:lvlJc w:val="left"/>
      <w:pPr>
        <w:ind w:left="4680" w:hanging="360"/>
      </w:pPr>
      <w:rPr>
        <w:rFonts w:ascii="Wingdings" w:hAnsi="Wingdings" w:hint="default"/>
      </w:rPr>
    </w:lvl>
    <w:lvl w:ilvl="6" w:tplc="A710C33C">
      <w:start w:val="1"/>
      <w:numFmt w:val="bullet"/>
      <w:lvlText w:val=""/>
      <w:lvlJc w:val="left"/>
      <w:pPr>
        <w:ind w:left="5400" w:hanging="360"/>
      </w:pPr>
      <w:rPr>
        <w:rFonts w:ascii="Symbol" w:hAnsi="Symbol" w:hint="default"/>
      </w:rPr>
    </w:lvl>
    <w:lvl w:ilvl="7" w:tplc="6FEE9954">
      <w:start w:val="1"/>
      <w:numFmt w:val="bullet"/>
      <w:lvlText w:val="o"/>
      <w:lvlJc w:val="left"/>
      <w:pPr>
        <w:ind w:left="6120" w:hanging="360"/>
      </w:pPr>
      <w:rPr>
        <w:rFonts w:ascii="Courier New" w:hAnsi="Courier New" w:hint="default"/>
      </w:rPr>
    </w:lvl>
    <w:lvl w:ilvl="8" w:tplc="B8147526">
      <w:start w:val="1"/>
      <w:numFmt w:val="bullet"/>
      <w:lvlText w:val=""/>
      <w:lvlJc w:val="left"/>
      <w:pPr>
        <w:ind w:left="6840" w:hanging="360"/>
      </w:pPr>
      <w:rPr>
        <w:rFonts w:ascii="Wingdings" w:hAnsi="Wingdings" w:hint="default"/>
      </w:rPr>
    </w:lvl>
  </w:abstractNum>
  <w:abstractNum w:abstractNumId="22" w15:restartNumberingAfterBreak="0">
    <w:nsid w:val="40995DFC"/>
    <w:multiLevelType w:val="hybridMultilevel"/>
    <w:tmpl w:val="E57EA364"/>
    <w:lvl w:ilvl="0" w:tplc="A77E2B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1CA213F"/>
    <w:multiLevelType w:val="multilevel"/>
    <w:tmpl w:val="57ACB89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CE5D5F"/>
    <w:multiLevelType w:val="multilevel"/>
    <w:tmpl w:val="22403EF8"/>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bg-BG" w:eastAsia="bg-BG" w:bidi="bg-BG"/>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54F30F4"/>
    <w:multiLevelType w:val="hybridMultilevel"/>
    <w:tmpl w:val="7C44D1FA"/>
    <w:lvl w:ilvl="0" w:tplc="35C8A35A">
      <w:start w:val="1"/>
      <w:numFmt w:val="bullet"/>
      <w:lvlText w:val=""/>
      <w:lvlJc w:val="left"/>
      <w:pPr>
        <w:ind w:left="1138"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26" w15:restartNumberingAfterBreak="0">
    <w:nsid w:val="48D25214"/>
    <w:multiLevelType w:val="multilevel"/>
    <w:tmpl w:val="37E22966"/>
    <w:lvl w:ilvl="0">
      <w:start w:val="1"/>
      <w:numFmt w:val="bullet"/>
      <w:lvlText w:val="•"/>
      <w:lvlJc w:val="left"/>
      <w:rPr>
        <w:rFonts w:ascii="Arial" w:eastAsia="Arial" w:hAnsi="Arial" w:cs="Arial"/>
        <w:b w:val="0"/>
        <w:bCs w:val="0"/>
        <w:i w:val="0"/>
        <w:iCs w:val="0"/>
        <w:smallCaps w:val="0"/>
        <w:strike w:val="0"/>
        <w:color w:val="000000"/>
        <w:spacing w:val="0"/>
        <w:w w:val="100"/>
        <w:position w:val="0"/>
        <w:sz w:val="38"/>
        <w:szCs w:val="3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9719CD"/>
    <w:multiLevelType w:val="multilevel"/>
    <w:tmpl w:val="1164A3F6"/>
    <w:lvl w:ilvl="0">
      <w:start w:val="1"/>
      <w:numFmt w:val="bullet"/>
      <w:lvlText w:val="•"/>
      <w:lvlJc w:val="left"/>
      <w:rPr>
        <w:rFonts w:ascii="Arial" w:eastAsia="Arial" w:hAnsi="Arial" w:cs="Arial"/>
        <w:b w:val="0"/>
        <w:bCs w:val="0"/>
        <w:i w:val="0"/>
        <w:iCs w:val="0"/>
        <w:smallCaps w:val="0"/>
        <w:strike w:val="0"/>
        <w:color w:val="000000"/>
        <w:spacing w:val="0"/>
        <w:w w:val="100"/>
        <w:position w:val="0"/>
        <w:sz w:val="38"/>
        <w:szCs w:val="3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372E36"/>
    <w:multiLevelType w:val="multilevel"/>
    <w:tmpl w:val="35C06E54"/>
    <w:lvl w:ilvl="0">
      <w:start w:val="1"/>
      <w:numFmt w:val="bullet"/>
      <w:lvlText w:val="•"/>
      <w:lvlJc w:val="left"/>
      <w:rPr>
        <w:rFonts w:ascii="Arial" w:hAnsi="Arial" w:hint="default"/>
        <w:b w:val="0"/>
        <w:bCs w:val="0"/>
        <w:i w:val="0"/>
        <w:iCs w:val="0"/>
        <w:smallCaps w:val="0"/>
        <w:strike w:val="0"/>
        <w:color w:val="000000"/>
        <w:spacing w:val="0"/>
        <w:w w:val="100"/>
        <w:position w:val="0"/>
        <w:sz w:val="38"/>
        <w:szCs w:val="38"/>
        <w:u w:val="none"/>
        <w:shd w:val="clear" w:color="auto" w:fill="auto"/>
        <w:lang w:val="bg-BG" w:eastAsia="bg-BG" w:bidi="bg-BG"/>
      </w:rPr>
    </w:lvl>
    <w:lvl w:ilvl="1">
      <w:start w:val="1"/>
      <w:numFmt w:val="bullet"/>
      <w:lvlText w:val="•"/>
      <w:lvlJc w:val="left"/>
      <w:rPr>
        <w:rFonts w:ascii="Arial" w:hAnsi="Aria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DD1DDC"/>
    <w:multiLevelType w:val="multilevel"/>
    <w:tmpl w:val="4AD664DA"/>
    <w:lvl w:ilvl="0">
      <w:start w:val="1"/>
      <w:numFmt w:val="bullet"/>
      <w:lvlText w:val="•"/>
      <w:lvlJc w:val="left"/>
      <w:rPr>
        <w:rFonts w:ascii="Arial" w:eastAsia="Arial" w:hAnsi="Arial" w:cs="Arial"/>
        <w:b w:val="0"/>
        <w:bCs w:val="0"/>
        <w:i w:val="0"/>
        <w:iCs w:val="0"/>
        <w:smallCaps w:val="0"/>
        <w:strike w:val="0"/>
        <w:color w:val="000000"/>
        <w:spacing w:val="0"/>
        <w:w w:val="100"/>
        <w:position w:val="0"/>
        <w:sz w:val="38"/>
        <w:szCs w:val="3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807068"/>
    <w:multiLevelType w:val="multilevel"/>
    <w:tmpl w:val="0FA0CDA2"/>
    <w:lvl w:ilvl="0">
      <w:start w:val="1"/>
      <w:numFmt w:val="bullet"/>
      <w:lvlText w:val="•"/>
      <w:lvlJc w:val="left"/>
      <w:rPr>
        <w:rFonts w:ascii="Arial" w:eastAsia="Arial" w:hAnsi="Arial" w:cs="Arial"/>
        <w:b w:val="0"/>
        <w:bCs w:val="0"/>
        <w:i w:val="0"/>
        <w:iCs w:val="0"/>
        <w:smallCaps w:val="0"/>
        <w:strike w:val="0"/>
        <w:color w:val="000000"/>
        <w:spacing w:val="0"/>
        <w:w w:val="100"/>
        <w:position w:val="0"/>
        <w:sz w:val="38"/>
        <w:szCs w:val="3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DE1E38"/>
    <w:multiLevelType w:val="multilevel"/>
    <w:tmpl w:val="18B8BA9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6E21A4"/>
    <w:multiLevelType w:val="multilevel"/>
    <w:tmpl w:val="72FCBFDE"/>
    <w:lvl w:ilvl="0">
      <w:start w:val="2"/>
      <w:numFmt w:val="decimal"/>
      <w:lvlText w:val="%1."/>
      <w:lvlJc w:val="left"/>
    </w:lvl>
    <w:lvl w:ilvl="1">
      <w:start w:val="1"/>
      <w:numFmt w:val="decimal"/>
      <w:lvlText w:val="%1.%2."/>
      <w:lvlJc w:val="left"/>
    </w:lvl>
    <w:lvl w:ilvl="2">
      <w:start w:val="4"/>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bg-BG" w:eastAsia="bg-BG" w:bidi="bg-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7A7615"/>
    <w:multiLevelType w:val="hybridMultilevel"/>
    <w:tmpl w:val="A170E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DD43F4"/>
    <w:multiLevelType w:val="hybridMultilevel"/>
    <w:tmpl w:val="42A8B37A"/>
    <w:lvl w:ilvl="0" w:tplc="08090001">
      <w:start w:val="1"/>
      <w:numFmt w:val="bullet"/>
      <w:lvlText w:val=""/>
      <w:lvlJc w:val="left"/>
      <w:pPr>
        <w:ind w:left="1100" w:hanging="360"/>
      </w:pPr>
      <w:rPr>
        <w:rFonts w:ascii="Symbol" w:hAnsi="Symbol" w:hint="default"/>
      </w:rPr>
    </w:lvl>
    <w:lvl w:ilvl="1" w:tplc="08090003" w:tentative="1">
      <w:start w:val="1"/>
      <w:numFmt w:val="bullet"/>
      <w:lvlText w:val="o"/>
      <w:lvlJc w:val="left"/>
      <w:pPr>
        <w:ind w:left="1820" w:hanging="360"/>
      </w:pPr>
      <w:rPr>
        <w:rFonts w:ascii="Courier New" w:hAnsi="Courier New" w:cs="Courier New" w:hint="default"/>
      </w:rPr>
    </w:lvl>
    <w:lvl w:ilvl="2" w:tplc="08090005" w:tentative="1">
      <w:start w:val="1"/>
      <w:numFmt w:val="bullet"/>
      <w:lvlText w:val=""/>
      <w:lvlJc w:val="left"/>
      <w:pPr>
        <w:ind w:left="2540" w:hanging="360"/>
      </w:pPr>
      <w:rPr>
        <w:rFonts w:ascii="Wingdings" w:hAnsi="Wingdings" w:hint="default"/>
      </w:rPr>
    </w:lvl>
    <w:lvl w:ilvl="3" w:tplc="08090001" w:tentative="1">
      <w:start w:val="1"/>
      <w:numFmt w:val="bullet"/>
      <w:lvlText w:val=""/>
      <w:lvlJc w:val="left"/>
      <w:pPr>
        <w:ind w:left="3260" w:hanging="360"/>
      </w:pPr>
      <w:rPr>
        <w:rFonts w:ascii="Symbol" w:hAnsi="Symbol" w:hint="default"/>
      </w:rPr>
    </w:lvl>
    <w:lvl w:ilvl="4" w:tplc="08090003" w:tentative="1">
      <w:start w:val="1"/>
      <w:numFmt w:val="bullet"/>
      <w:lvlText w:val="o"/>
      <w:lvlJc w:val="left"/>
      <w:pPr>
        <w:ind w:left="3980" w:hanging="360"/>
      </w:pPr>
      <w:rPr>
        <w:rFonts w:ascii="Courier New" w:hAnsi="Courier New" w:cs="Courier New" w:hint="default"/>
      </w:rPr>
    </w:lvl>
    <w:lvl w:ilvl="5" w:tplc="08090005" w:tentative="1">
      <w:start w:val="1"/>
      <w:numFmt w:val="bullet"/>
      <w:lvlText w:val=""/>
      <w:lvlJc w:val="left"/>
      <w:pPr>
        <w:ind w:left="4700" w:hanging="360"/>
      </w:pPr>
      <w:rPr>
        <w:rFonts w:ascii="Wingdings" w:hAnsi="Wingdings" w:hint="default"/>
      </w:rPr>
    </w:lvl>
    <w:lvl w:ilvl="6" w:tplc="08090001" w:tentative="1">
      <w:start w:val="1"/>
      <w:numFmt w:val="bullet"/>
      <w:lvlText w:val=""/>
      <w:lvlJc w:val="left"/>
      <w:pPr>
        <w:ind w:left="5420" w:hanging="360"/>
      </w:pPr>
      <w:rPr>
        <w:rFonts w:ascii="Symbol" w:hAnsi="Symbol" w:hint="default"/>
      </w:rPr>
    </w:lvl>
    <w:lvl w:ilvl="7" w:tplc="08090003" w:tentative="1">
      <w:start w:val="1"/>
      <w:numFmt w:val="bullet"/>
      <w:lvlText w:val="o"/>
      <w:lvlJc w:val="left"/>
      <w:pPr>
        <w:ind w:left="6140" w:hanging="360"/>
      </w:pPr>
      <w:rPr>
        <w:rFonts w:ascii="Courier New" w:hAnsi="Courier New" w:cs="Courier New" w:hint="default"/>
      </w:rPr>
    </w:lvl>
    <w:lvl w:ilvl="8" w:tplc="08090005" w:tentative="1">
      <w:start w:val="1"/>
      <w:numFmt w:val="bullet"/>
      <w:lvlText w:val=""/>
      <w:lvlJc w:val="left"/>
      <w:pPr>
        <w:ind w:left="6860" w:hanging="360"/>
      </w:pPr>
      <w:rPr>
        <w:rFonts w:ascii="Wingdings" w:hAnsi="Wingdings" w:hint="default"/>
      </w:rPr>
    </w:lvl>
  </w:abstractNum>
  <w:abstractNum w:abstractNumId="35" w15:restartNumberingAfterBreak="0">
    <w:nsid w:val="67075378"/>
    <w:multiLevelType w:val="hybridMultilevel"/>
    <w:tmpl w:val="E0A220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B4F15B2"/>
    <w:multiLevelType w:val="hybridMultilevel"/>
    <w:tmpl w:val="8B70DBDE"/>
    <w:lvl w:ilvl="0" w:tplc="35C8A35A">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6E8EEE0">
      <w:start w:val="1"/>
      <w:numFmt w:val="lowerLetter"/>
      <w:lvlText w:val="%2."/>
      <w:lvlJc w:val="left"/>
      <w:pPr>
        <w:ind w:left="1440" w:hanging="360"/>
      </w:pPr>
    </w:lvl>
    <w:lvl w:ilvl="2" w:tplc="B7E09932">
      <w:start w:val="1"/>
      <w:numFmt w:val="lowerRoman"/>
      <w:lvlText w:val="%3."/>
      <w:lvlJc w:val="right"/>
      <w:pPr>
        <w:ind w:left="2160" w:hanging="180"/>
      </w:pPr>
    </w:lvl>
    <w:lvl w:ilvl="3" w:tplc="B23E6094">
      <w:start w:val="1"/>
      <w:numFmt w:val="decimal"/>
      <w:lvlText w:val="%4."/>
      <w:lvlJc w:val="left"/>
      <w:pPr>
        <w:ind w:left="2880" w:hanging="360"/>
      </w:pPr>
    </w:lvl>
    <w:lvl w:ilvl="4" w:tplc="832828E0">
      <w:start w:val="1"/>
      <w:numFmt w:val="lowerLetter"/>
      <w:lvlText w:val="%5."/>
      <w:lvlJc w:val="left"/>
      <w:pPr>
        <w:ind w:left="3600" w:hanging="360"/>
      </w:pPr>
    </w:lvl>
    <w:lvl w:ilvl="5" w:tplc="7DACCACE">
      <w:start w:val="1"/>
      <w:numFmt w:val="lowerRoman"/>
      <w:lvlText w:val="%6."/>
      <w:lvlJc w:val="right"/>
      <w:pPr>
        <w:ind w:left="4320" w:hanging="180"/>
      </w:pPr>
    </w:lvl>
    <w:lvl w:ilvl="6" w:tplc="F58ECCDE">
      <w:start w:val="1"/>
      <w:numFmt w:val="decimal"/>
      <w:lvlText w:val="%7."/>
      <w:lvlJc w:val="left"/>
      <w:pPr>
        <w:ind w:left="5040" w:hanging="360"/>
      </w:pPr>
    </w:lvl>
    <w:lvl w:ilvl="7" w:tplc="0B96F872">
      <w:start w:val="1"/>
      <w:numFmt w:val="lowerLetter"/>
      <w:lvlText w:val="%8."/>
      <w:lvlJc w:val="left"/>
      <w:pPr>
        <w:ind w:left="5760" w:hanging="360"/>
      </w:pPr>
    </w:lvl>
    <w:lvl w:ilvl="8" w:tplc="C0A40EE6">
      <w:start w:val="1"/>
      <w:numFmt w:val="lowerRoman"/>
      <w:lvlText w:val="%9."/>
      <w:lvlJc w:val="right"/>
      <w:pPr>
        <w:ind w:left="6480" w:hanging="180"/>
      </w:pPr>
    </w:lvl>
  </w:abstractNum>
  <w:abstractNum w:abstractNumId="37" w15:restartNumberingAfterBreak="0">
    <w:nsid w:val="6DF827CB"/>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17E5157"/>
    <w:multiLevelType w:val="multilevel"/>
    <w:tmpl w:val="861A3288"/>
    <w:lvl w:ilvl="0">
      <w:start w:val="2"/>
      <w:numFmt w:val="decimal"/>
      <w:lvlText w:val="%1."/>
      <w:lvlJc w:val="left"/>
    </w:lvl>
    <w:lvl w:ilvl="1">
      <w:start w:val="2"/>
      <w:numFmt w:val="decimal"/>
      <w:lvlText w:val="%1.%2."/>
      <w:lvlJc w:val="left"/>
    </w:lvl>
    <w:lvl w:ilvl="2">
      <w:start w:val="6"/>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bg-BG" w:eastAsia="bg-BG" w:bidi="bg-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085523"/>
    <w:multiLevelType w:val="hybridMultilevel"/>
    <w:tmpl w:val="CDB0676E"/>
    <w:lvl w:ilvl="0" w:tplc="69429470">
      <w:start w:val="1"/>
      <w:numFmt w:val="bullet"/>
      <w:lvlText w:val=""/>
      <w:lvlJc w:val="left"/>
      <w:pPr>
        <w:ind w:left="720" w:hanging="360"/>
      </w:pPr>
      <w:rPr>
        <w:rFonts w:ascii="Symbol" w:hAnsi="Symbol" w:hint="default"/>
      </w:rPr>
    </w:lvl>
    <w:lvl w:ilvl="1" w:tplc="274E5E4A">
      <w:start w:val="1"/>
      <w:numFmt w:val="bullet"/>
      <w:lvlText w:val="o"/>
      <w:lvlJc w:val="left"/>
      <w:pPr>
        <w:ind w:left="1440" w:hanging="360"/>
      </w:pPr>
      <w:rPr>
        <w:rFonts w:ascii="Courier New" w:hAnsi="Courier New" w:hint="default"/>
      </w:rPr>
    </w:lvl>
    <w:lvl w:ilvl="2" w:tplc="D134613E">
      <w:start w:val="1"/>
      <w:numFmt w:val="bullet"/>
      <w:lvlText w:val=""/>
      <w:lvlJc w:val="left"/>
      <w:pPr>
        <w:ind w:left="2160" w:hanging="360"/>
      </w:pPr>
      <w:rPr>
        <w:rFonts w:ascii="Wingdings" w:hAnsi="Wingdings" w:hint="default"/>
      </w:rPr>
    </w:lvl>
    <w:lvl w:ilvl="3" w:tplc="1ECCF4B4">
      <w:start w:val="1"/>
      <w:numFmt w:val="bullet"/>
      <w:lvlText w:val=""/>
      <w:lvlJc w:val="left"/>
      <w:pPr>
        <w:ind w:left="2880" w:hanging="360"/>
      </w:pPr>
      <w:rPr>
        <w:rFonts w:ascii="Symbol" w:hAnsi="Symbol" w:hint="default"/>
      </w:rPr>
    </w:lvl>
    <w:lvl w:ilvl="4" w:tplc="4E08D7FA">
      <w:start w:val="1"/>
      <w:numFmt w:val="bullet"/>
      <w:lvlText w:val="o"/>
      <w:lvlJc w:val="left"/>
      <w:pPr>
        <w:ind w:left="3600" w:hanging="360"/>
      </w:pPr>
      <w:rPr>
        <w:rFonts w:ascii="Courier New" w:hAnsi="Courier New" w:hint="default"/>
      </w:rPr>
    </w:lvl>
    <w:lvl w:ilvl="5" w:tplc="199E0B38">
      <w:start w:val="1"/>
      <w:numFmt w:val="bullet"/>
      <w:lvlText w:val=""/>
      <w:lvlJc w:val="left"/>
      <w:pPr>
        <w:ind w:left="4320" w:hanging="360"/>
      </w:pPr>
      <w:rPr>
        <w:rFonts w:ascii="Wingdings" w:hAnsi="Wingdings" w:hint="default"/>
      </w:rPr>
    </w:lvl>
    <w:lvl w:ilvl="6" w:tplc="D966AF66">
      <w:start w:val="1"/>
      <w:numFmt w:val="bullet"/>
      <w:lvlText w:val=""/>
      <w:lvlJc w:val="left"/>
      <w:pPr>
        <w:ind w:left="5040" w:hanging="360"/>
      </w:pPr>
      <w:rPr>
        <w:rFonts w:ascii="Symbol" w:hAnsi="Symbol" w:hint="default"/>
      </w:rPr>
    </w:lvl>
    <w:lvl w:ilvl="7" w:tplc="46E8A400">
      <w:start w:val="1"/>
      <w:numFmt w:val="bullet"/>
      <w:lvlText w:val="o"/>
      <w:lvlJc w:val="left"/>
      <w:pPr>
        <w:ind w:left="5760" w:hanging="360"/>
      </w:pPr>
      <w:rPr>
        <w:rFonts w:ascii="Courier New" w:hAnsi="Courier New" w:hint="default"/>
      </w:rPr>
    </w:lvl>
    <w:lvl w:ilvl="8" w:tplc="1E96E49C">
      <w:start w:val="1"/>
      <w:numFmt w:val="bullet"/>
      <w:lvlText w:val=""/>
      <w:lvlJc w:val="left"/>
      <w:pPr>
        <w:ind w:left="6480" w:hanging="360"/>
      </w:pPr>
      <w:rPr>
        <w:rFonts w:ascii="Wingdings" w:hAnsi="Wingdings" w:hint="default"/>
      </w:rPr>
    </w:lvl>
  </w:abstractNum>
  <w:abstractNum w:abstractNumId="40" w15:restartNumberingAfterBreak="0">
    <w:nsid w:val="7736123D"/>
    <w:multiLevelType w:val="hybridMultilevel"/>
    <w:tmpl w:val="CD0830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7E701F"/>
    <w:multiLevelType w:val="multilevel"/>
    <w:tmpl w:val="5F10567C"/>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A821840"/>
    <w:multiLevelType w:val="multilevel"/>
    <w:tmpl w:val="2F6821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EA43B59"/>
    <w:multiLevelType w:val="hybridMultilevel"/>
    <w:tmpl w:val="1896BC72"/>
    <w:lvl w:ilvl="0" w:tplc="D5E44668">
      <w:start w:val="1"/>
      <w:numFmt w:val="bullet"/>
      <w:lvlText w:val=""/>
      <w:lvlJc w:val="left"/>
      <w:pPr>
        <w:ind w:left="720" w:hanging="360"/>
      </w:pPr>
      <w:rPr>
        <w:rFonts w:ascii="Symbol" w:hAnsi="Symbol" w:hint="default"/>
      </w:rPr>
    </w:lvl>
    <w:lvl w:ilvl="1" w:tplc="895C3764">
      <w:start w:val="1"/>
      <w:numFmt w:val="bullet"/>
      <w:lvlText w:val="o"/>
      <w:lvlJc w:val="left"/>
      <w:pPr>
        <w:ind w:left="1440" w:hanging="360"/>
      </w:pPr>
      <w:rPr>
        <w:rFonts w:ascii="Courier New" w:hAnsi="Courier New" w:hint="default"/>
      </w:rPr>
    </w:lvl>
    <w:lvl w:ilvl="2" w:tplc="787EE8A6">
      <w:start w:val="1"/>
      <w:numFmt w:val="bullet"/>
      <w:lvlText w:val=""/>
      <w:lvlJc w:val="left"/>
      <w:pPr>
        <w:ind w:left="2160" w:hanging="360"/>
      </w:pPr>
      <w:rPr>
        <w:rFonts w:ascii="Wingdings" w:hAnsi="Wingdings" w:hint="default"/>
      </w:rPr>
    </w:lvl>
    <w:lvl w:ilvl="3" w:tplc="BC3278B4">
      <w:start w:val="1"/>
      <w:numFmt w:val="bullet"/>
      <w:lvlText w:val=""/>
      <w:lvlJc w:val="left"/>
      <w:pPr>
        <w:ind w:left="2880" w:hanging="360"/>
      </w:pPr>
      <w:rPr>
        <w:rFonts w:ascii="Symbol" w:hAnsi="Symbol" w:hint="default"/>
      </w:rPr>
    </w:lvl>
    <w:lvl w:ilvl="4" w:tplc="2D86E6CE">
      <w:start w:val="1"/>
      <w:numFmt w:val="bullet"/>
      <w:lvlText w:val="o"/>
      <w:lvlJc w:val="left"/>
      <w:pPr>
        <w:ind w:left="3600" w:hanging="360"/>
      </w:pPr>
      <w:rPr>
        <w:rFonts w:ascii="Courier New" w:hAnsi="Courier New" w:hint="default"/>
      </w:rPr>
    </w:lvl>
    <w:lvl w:ilvl="5" w:tplc="27C051EA">
      <w:start w:val="1"/>
      <w:numFmt w:val="bullet"/>
      <w:lvlText w:val=""/>
      <w:lvlJc w:val="left"/>
      <w:pPr>
        <w:ind w:left="4320" w:hanging="360"/>
      </w:pPr>
      <w:rPr>
        <w:rFonts w:ascii="Wingdings" w:hAnsi="Wingdings" w:hint="default"/>
      </w:rPr>
    </w:lvl>
    <w:lvl w:ilvl="6" w:tplc="E20A1446">
      <w:start w:val="1"/>
      <w:numFmt w:val="bullet"/>
      <w:lvlText w:val=""/>
      <w:lvlJc w:val="left"/>
      <w:pPr>
        <w:ind w:left="5040" w:hanging="360"/>
      </w:pPr>
      <w:rPr>
        <w:rFonts w:ascii="Symbol" w:hAnsi="Symbol" w:hint="default"/>
      </w:rPr>
    </w:lvl>
    <w:lvl w:ilvl="7" w:tplc="233AAF4C">
      <w:start w:val="1"/>
      <w:numFmt w:val="bullet"/>
      <w:lvlText w:val="o"/>
      <w:lvlJc w:val="left"/>
      <w:pPr>
        <w:ind w:left="5760" w:hanging="360"/>
      </w:pPr>
      <w:rPr>
        <w:rFonts w:ascii="Courier New" w:hAnsi="Courier New" w:hint="default"/>
      </w:rPr>
    </w:lvl>
    <w:lvl w:ilvl="8" w:tplc="7854D066">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9"/>
  </w:num>
  <w:num w:numId="4">
    <w:abstractNumId w:val="21"/>
  </w:num>
  <w:num w:numId="5">
    <w:abstractNumId w:val="36"/>
  </w:num>
  <w:num w:numId="6">
    <w:abstractNumId w:val="11"/>
  </w:num>
  <w:num w:numId="7">
    <w:abstractNumId w:val="39"/>
  </w:num>
  <w:num w:numId="8">
    <w:abstractNumId w:val="43"/>
  </w:num>
  <w:num w:numId="9">
    <w:abstractNumId w:val="1"/>
  </w:num>
  <w:num w:numId="10">
    <w:abstractNumId w:val="7"/>
  </w:num>
  <w:num w:numId="11">
    <w:abstractNumId w:val="30"/>
  </w:num>
  <w:num w:numId="12">
    <w:abstractNumId w:val="28"/>
  </w:num>
  <w:num w:numId="13">
    <w:abstractNumId w:val="42"/>
  </w:num>
  <w:num w:numId="14">
    <w:abstractNumId w:val="4"/>
  </w:num>
  <w:num w:numId="15">
    <w:abstractNumId w:val="31"/>
  </w:num>
  <w:num w:numId="16">
    <w:abstractNumId w:val="24"/>
  </w:num>
  <w:num w:numId="17">
    <w:abstractNumId w:val="27"/>
  </w:num>
  <w:num w:numId="18">
    <w:abstractNumId w:val="18"/>
  </w:num>
  <w:num w:numId="19">
    <w:abstractNumId w:val="32"/>
  </w:num>
  <w:num w:numId="20">
    <w:abstractNumId w:val="15"/>
  </w:num>
  <w:num w:numId="21">
    <w:abstractNumId w:val="23"/>
  </w:num>
  <w:num w:numId="22">
    <w:abstractNumId w:val="9"/>
  </w:num>
  <w:num w:numId="23">
    <w:abstractNumId w:val="41"/>
  </w:num>
  <w:num w:numId="24">
    <w:abstractNumId w:val="10"/>
  </w:num>
  <w:num w:numId="25">
    <w:abstractNumId w:val="17"/>
  </w:num>
  <w:num w:numId="26">
    <w:abstractNumId w:val="2"/>
  </w:num>
  <w:num w:numId="27">
    <w:abstractNumId w:val="38"/>
  </w:num>
  <w:num w:numId="28">
    <w:abstractNumId w:val="6"/>
  </w:num>
  <w:num w:numId="29">
    <w:abstractNumId w:val="12"/>
  </w:num>
  <w:num w:numId="30">
    <w:abstractNumId w:val="5"/>
  </w:num>
  <w:num w:numId="31">
    <w:abstractNumId w:val="29"/>
  </w:num>
  <w:num w:numId="32">
    <w:abstractNumId w:val="26"/>
  </w:num>
  <w:num w:numId="33">
    <w:abstractNumId w:val="13"/>
  </w:num>
  <w:num w:numId="34">
    <w:abstractNumId w:val="40"/>
  </w:num>
  <w:num w:numId="35">
    <w:abstractNumId w:val="25"/>
  </w:num>
  <w:num w:numId="36">
    <w:abstractNumId w:val="34"/>
  </w:num>
  <w:num w:numId="37">
    <w:abstractNumId w:val="33"/>
  </w:num>
  <w:num w:numId="38">
    <w:abstractNumId w:val="14"/>
  </w:num>
  <w:num w:numId="39">
    <w:abstractNumId w:val="3"/>
  </w:num>
  <w:num w:numId="40">
    <w:abstractNumId w:val="8"/>
  </w:num>
  <w:num w:numId="41">
    <w:abstractNumId w:val="37"/>
  </w:num>
  <w:num w:numId="42">
    <w:abstractNumId w:val="22"/>
  </w:num>
  <w:num w:numId="43">
    <w:abstractNumId w:val="20"/>
  </w:num>
  <w:num w:numId="44">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50F66"/>
    <w:rsid w:val="00006DBE"/>
    <w:rsid w:val="000121D0"/>
    <w:rsid w:val="00013ABC"/>
    <w:rsid w:val="0001F92C"/>
    <w:rsid w:val="00027969"/>
    <w:rsid w:val="000309F5"/>
    <w:rsid w:val="00035961"/>
    <w:rsid w:val="00051228"/>
    <w:rsid w:val="000521BA"/>
    <w:rsid w:val="00054160"/>
    <w:rsid w:val="00056ABD"/>
    <w:rsid w:val="00061D59"/>
    <w:rsid w:val="00070414"/>
    <w:rsid w:val="000710F3"/>
    <w:rsid w:val="00073A99"/>
    <w:rsid w:val="00074D3F"/>
    <w:rsid w:val="000834EC"/>
    <w:rsid w:val="00086B76"/>
    <w:rsid w:val="000900D7"/>
    <w:rsid w:val="00092B9E"/>
    <w:rsid w:val="000969CB"/>
    <w:rsid w:val="000A7336"/>
    <w:rsid w:val="000A7616"/>
    <w:rsid w:val="000B4E00"/>
    <w:rsid w:val="000B55D8"/>
    <w:rsid w:val="000B67DB"/>
    <w:rsid w:val="000C3A00"/>
    <w:rsid w:val="000C3FFB"/>
    <w:rsid w:val="000C6126"/>
    <w:rsid w:val="000C6A89"/>
    <w:rsid w:val="000C6CB6"/>
    <w:rsid w:val="000C70DF"/>
    <w:rsid w:val="000D174F"/>
    <w:rsid w:val="000D2804"/>
    <w:rsid w:val="000E50D2"/>
    <w:rsid w:val="000E5BF6"/>
    <w:rsid w:val="000F0D10"/>
    <w:rsid w:val="000F664F"/>
    <w:rsid w:val="000F67D0"/>
    <w:rsid w:val="001250BC"/>
    <w:rsid w:val="00126D3B"/>
    <w:rsid w:val="00127052"/>
    <w:rsid w:val="00153EA3"/>
    <w:rsid w:val="00161DA5"/>
    <w:rsid w:val="00187F4B"/>
    <w:rsid w:val="001906E6"/>
    <w:rsid w:val="00190773"/>
    <w:rsid w:val="00194273"/>
    <w:rsid w:val="00194760"/>
    <w:rsid w:val="001949C3"/>
    <w:rsid w:val="00194B9C"/>
    <w:rsid w:val="00196B6F"/>
    <w:rsid w:val="001A044D"/>
    <w:rsid w:val="001A09FF"/>
    <w:rsid w:val="001A33BA"/>
    <w:rsid w:val="001C1E30"/>
    <w:rsid w:val="001C6CE0"/>
    <w:rsid w:val="001C7219"/>
    <w:rsid w:val="001D0A31"/>
    <w:rsid w:val="001D0C0A"/>
    <w:rsid w:val="001D1CC6"/>
    <w:rsid w:val="001D44F6"/>
    <w:rsid w:val="001D7EBE"/>
    <w:rsid w:val="001D89A5"/>
    <w:rsid w:val="001E0D85"/>
    <w:rsid w:val="001E17B5"/>
    <w:rsid w:val="001E2DE9"/>
    <w:rsid w:val="00201C94"/>
    <w:rsid w:val="0020648F"/>
    <w:rsid w:val="002111A0"/>
    <w:rsid w:val="00212FBA"/>
    <w:rsid w:val="00222AFE"/>
    <w:rsid w:val="00224328"/>
    <w:rsid w:val="00243FA6"/>
    <w:rsid w:val="00252C5D"/>
    <w:rsid w:val="00254AA2"/>
    <w:rsid w:val="00256D88"/>
    <w:rsid w:val="002612D4"/>
    <w:rsid w:val="0026482E"/>
    <w:rsid w:val="00264A9F"/>
    <w:rsid w:val="00264DE6"/>
    <w:rsid w:val="00275F6C"/>
    <w:rsid w:val="00276C62"/>
    <w:rsid w:val="00277060"/>
    <w:rsid w:val="002943C4"/>
    <w:rsid w:val="002971CF"/>
    <w:rsid w:val="002A2A5A"/>
    <w:rsid w:val="002A6435"/>
    <w:rsid w:val="002A7B40"/>
    <w:rsid w:val="002B2912"/>
    <w:rsid w:val="002B3924"/>
    <w:rsid w:val="002D63A2"/>
    <w:rsid w:val="002E6D6D"/>
    <w:rsid w:val="002E7733"/>
    <w:rsid w:val="002F1008"/>
    <w:rsid w:val="003030A2"/>
    <w:rsid w:val="00304A2D"/>
    <w:rsid w:val="00312095"/>
    <w:rsid w:val="00312298"/>
    <w:rsid w:val="00315875"/>
    <w:rsid w:val="003166A2"/>
    <w:rsid w:val="0032629B"/>
    <w:rsid w:val="003362BA"/>
    <w:rsid w:val="00341163"/>
    <w:rsid w:val="0034328C"/>
    <w:rsid w:val="0034345E"/>
    <w:rsid w:val="00345619"/>
    <w:rsid w:val="0035124E"/>
    <w:rsid w:val="003561CD"/>
    <w:rsid w:val="003623A3"/>
    <w:rsid w:val="00364274"/>
    <w:rsid w:val="003752B6"/>
    <w:rsid w:val="003863DC"/>
    <w:rsid w:val="00387C0F"/>
    <w:rsid w:val="00391263"/>
    <w:rsid w:val="00394D6F"/>
    <w:rsid w:val="00397A64"/>
    <w:rsid w:val="00397BC1"/>
    <w:rsid w:val="003A08A6"/>
    <w:rsid w:val="003A4A68"/>
    <w:rsid w:val="003B6787"/>
    <w:rsid w:val="003B72F8"/>
    <w:rsid w:val="003C003A"/>
    <w:rsid w:val="003C2FA1"/>
    <w:rsid w:val="003C717E"/>
    <w:rsid w:val="003D0F03"/>
    <w:rsid w:val="003D76EF"/>
    <w:rsid w:val="003E0AD9"/>
    <w:rsid w:val="003E1BCF"/>
    <w:rsid w:val="003E3966"/>
    <w:rsid w:val="003F5B4D"/>
    <w:rsid w:val="00403C66"/>
    <w:rsid w:val="00407DBC"/>
    <w:rsid w:val="004235D7"/>
    <w:rsid w:val="00432FC5"/>
    <w:rsid w:val="00440888"/>
    <w:rsid w:val="004454DE"/>
    <w:rsid w:val="004536F0"/>
    <w:rsid w:val="00462BBF"/>
    <w:rsid w:val="00466DE4"/>
    <w:rsid w:val="0047733E"/>
    <w:rsid w:val="00484347"/>
    <w:rsid w:val="004A1C65"/>
    <w:rsid w:val="004A229E"/>
    <w:rsid w:val="004A37E6"/>
    <w:rsid w:val="004A3971"/>
    <w:rsid w:val="004A6458"/>
    <w:rsid w:val="004B3422"/>
    <w:rsid w:val="004B5787"/>
    <w:rsid w:val="004B5B56"/>
    <w:rsid w:val="004B67A9"/>
    <w:rsid w:val="004C4030"/>
    <w:rsid w:val="004C6369"/>
    <w:rsid w:val="004D50C2"/>
    <w:rsid w:val="004E4C29"/>
    <w:rsid w:val="004F0AB6"/>
    <w:rsid w:val="004F6125"/>
    <w:rsid w:val="004F6A81"/>
    <w:rsid w:val="005066C8"/>
    <w:rsid w:val="0051480D"/>
    <w:rsid w:val="00520E20"/>
    <w:rsid w:val="005215B9"/>
    <w:rsid w:val="00530229"/>
    <w:rsid w:val="00535992"/>
    <w:rsid w:val="00542B96"/>
    <w:rsid w:val="00544F75"/>
    <w:rsid w:val="00545FD8"/>
    <w:rsid w:val="00547C3F"/>
    <w:rsid w:val="005563D3"/>
    <w:rsid w:val="005571D8"/>
    <w:rsid w:val="00565C88"/>
    <w:rsid w:val="00570183"/>
    <w:rsid w:val="005715DF"/>
    <w:rsid w:val="0058162E"/>
    <w:rsid w:val="0058256B"/>
    <w:rsid w:val="005879A2"/>
    <w:rsid w:val="005907BC"/>
    <w:rsid w:val="0059708E"/>
    <w:rsid w:val="005A102E"/>
    <w:rsid w:val="005A1308"/>
    <w:rsid w:val="005A2508"/>
    <w:rsid w:val="005A2A39"/>
    <w:rsid w:val="005A354E"/>
    <w:rsid w:val="005A647B"/>
    <w:rsid w:val="005A7EA3"/>
    <w:rsid w:val="005B162A"/>
    <w:rsid w:val="005B1704"/>
    <w:rsid w:val="005C5678"/>
    <w:rsid w:val="005D40AC"/>
    <w:rsid w:val="005E5A74"/>
    <w:rsid w:val="005E77B9"/>
    <w:rsid w:val="005F1AC1"/>
    <w:rsid w:val="005F3467"/>
    <w:rsid w:val="005F3F62"/>
    <w:rsid w:val="005F4889"/>
    <w:rsid w:val="005F7519"/>
    <w:rsid w:val="00610E08"/>
    <w:rsid w:val="00611008"/>
    <w:rsid w:val="00616562"/>
    <w:rsid w:val="006316AF"/>
    <w:rsid w:val="00633E66"/>
    <w:rsid w:val="006426DD"/>
    <w:rsid w:val="00644E47"/>
    <w:rsid w:val="00646260"/>
    <w:rsid w:val="00646E5D"/>
    <w:rsid w:val="00652676"/>
    <w:rsid w:val="00662668"/>
    <w:rsid w:val="006627B2"/>
    <w:rsid w:val="006652A1"/>
    <w:rsid w:val="006653CB"/>
    <w:rsid w:val="0066699D"/>
    <w:rsid w:val="006707D3"/>
    <w:rsid w:val="00676C7F"/>
    <w:rsid w:val="00680ACE"/>
    <w:rsid w:val="00687A8F"/>
    <w:rsid w:val="00690BE7"/>
    <w:rsid w:val="006966EB"/>
    <w:rsid w:val="0069692F"/>
    <w:rsid w:val="006A39F4"/>
    <w:rsid w:val="006A76C1"/>
    <w:rsid w:val="006B0C0F"/>
    <w:rsid w:val="006B25E0"/>
    <w:rsid w:val="006B51A6"/>
    <w:rsid w:val="006C3237"/>
    <w:rsid w:val="006C5CC4"/>
    <w:rsid w:val="006D4630"/>
    <w:rsid w:val="006D5089"/>
    <w:rsid w:val="006D6AE4"/>
    <w:rsid w:val="006D7070"/>
    <w:rsid w:val="006D7B08"/>
    <w:rsid w:val="006F3AE4"/>
    <w:rsid w:val="006F53D3"/>
    <w:rsid w:val="006F79A0"/>
    <w:rsid w:val="00703B3E"/>
    <w:rsid w:val="00704684"/>
    <w:rsid w:val="00711499"/>
    <w:rsid w:val="00737C26"/>
    <w:rsid w:val="00741591"/>
    <w:rsid w:val="0074163E"/>
    <w:rsid w:val="00746A64"/>
    <w:rsid w:val="00751A0C"/>
    <w:rsid w:val="00751DC3"/>
    <w:rsid w:val="00752AC1"/>
    <w:rsid w:val="00763D5F"/>
    <w:rsid w:val="00771FBE"/>
    <w:rsid w:val="00775818"/>
    <w:rsid w:val="007A1DD2"/>
    <w:rsid w:val="007A28A7"/>
    <w:rsid w:val="007A5B43"/>
    <w:rsid w:val="007B3700"/>
    <w:rsid w:val="007B52F6"/>
    <w:rsid w:val="007C1954"/>
    <w:rsid w:val="007E3378"/>
    <w:rsid w:val="007F3683"/>
    <w:rsid w:val="007F402B"/>
    <w:rsid w:val="007F68CE"/>
    <w:rsid w:val="00802A32"/>
    <w:rsid w:val="00803563"/>
    <w:rsid w:val="0080524D"/>
    <w:rsid w:val="008179CE"/>
    <w:rsid w:val="00817CD4"/>
    <w:rsid w:val="00831385"/>
    <w:rsid w:val="00843FF9"/>
    <w:rsid w:val="00845522"/>
    <w:rsid w:val="0084614B"/>
    <w:rsid w:val="008654D7"/>
    <w:rsid w:val="008666B8"/>
    <w:rsid w:val="00866881"/>
    <w:rsid w:val="00877276"/>
    <w:rsid w:val="008843C3"/>
    <w:rsid w:val="00886B08"/>
    <w:rsid w:val="008976A8"/>
    <w:rsid w:val="008A606E"/>
    <w:rsid w:val="008B1CC5"/>
    <w:rsid w:val="008B2D88"/>
    <w:rsid w:val="008B4616"/>
    <w:rsid w:val="008B56CC"/>
    <w:rsid w:val="008B5EE0"/>
    <w:rsid w:val="008C6723"/>
    <w:rsid w:val="008D469E"/>
    <w:rsid w:val="008D5AAE"/>
    <w:rsid w:val="008D5CDC"/>
    <w:rsid w:val="008D7D8F"/>
    <w:rsid w:val="008E52C0"/>
    <w:rsid w:val="008E5651"/>
    <w:rsid w:val="008F058D"/>
    <w:rsid w:val="008F1656"/>
    <w:rsid w:val="00905E5F"/>
    <w:rsid w:val="00915072"/>
    <w:rsid w:val="00920BD6"/>
    <w:rsid w:val="00943230"/>
    <w:rsid w:val="00946CDD"/>
    <w:rsid w:val="0095232B"/>
    <w:rsid w:val="00956FBB"/>
    <w:rsid w:val="009708DC"/>
    <w:rsid w:val="00970D4B"/>
    <w:rsid w:val="009710B8"/>
    <w:rsid w:val="009710C5"/>
    <w:rsid w:val="00982045"/>
    <w:rsid w:val="009839C0"/>
    <w:rsid w:val="00990F02"/>
    <w:rsid w:val="00992E66"/>
    <w:rsid w:val="00994894"/>
    <w:rsid w:val="00994F54"/>
    <w:rsid w:val="009B40FE"/>
    <w:rsid w:val="009C0A43"/>
    <w:rsid w:val="009C572E"/>
    <w:rsid w:val="009C75AE"/>
    <w:rsid w:val="009D1040"/>
    <w:rsid w:val="009D163F"/>
    <w:rsid w:val="009D4BC9"/>
    <w:rsid w:val="009D78BB"/>
    <w:rsid w:val="009D7BEB"/>
    <w:rsid w:val="009D7C40"/>
    <w:rsid w:val="009E262B"/>
    <w:rsid w:val="009E309D"/>
    <w:rsid w:val="009E6EB4"/>
    <w:rsid w:val="009F196B"/>
    <w:rsid w:val="009F4917"/>
    <w:rsid w:val="009F5345"/>
    <w:rsid w:val="00A01E49"/>
    <w:rsid w:val="00A02DDE"/>
    <w:rsid w:val="00A11959"/>
    <w:rsid w:val="00A141D0"/>
    <w:rsid w:val="00A17274"/>
    <w:rsid w:val="00A46A1C"/>
    <w:rsid w:val="00A50146"/>
    <w:rsid w:val="00A55A7B"/>
    <w:rsid w:val="00A60294"/>
    <w:rsid w:val="00A62E40"/>
    <w:rsid w:val="00A6373A"/>
    <w:rsid w:val="00A64586"/>
    <w:rsid w:val="00A72F7F"/>
    <w:rsid w:val="00A74023"/>
    <w:rsid w:val="00A84958"/>
    <w:rsid w:val="00A90B33"/>
    <w:rsid w:val="00A92CF1"/>
    <w:rsid w:val="00A9532D"/>
    <w:rsid w:val="00A96BCB"/>
    <w:rsid w:val="00A97F73"/>
    <w:rsid w:val="00AA1842"/>
    <w:rsid w:val="00AB209A"/>
    <w:rsid w:val="00AB4001"/>
    <w:rsid w:val="00AB6476"/>
    <w:rsid w:val="00AC1017"/>
    <w:rsid w:val="00AC3454"/>
    <w:rsid w:val="00AD4086"/>
    <w:rsid w:val="00AD5F23"/>
    <w:rsid w:val="00AD77CE"/>
    <w:rsid w:val="00AE76A3"/>
    <w:rsid w:val="00AF3C8C"/>
    <w:rsid w:val="00AF4942"/>
    <w:rsid w:val="00AF4D7A"/>
    <w:rsid w:val="00B11F48"/>
    <w:rsid w:val="00B136CD"/>
    <w:rsid w:val="00B15CE8"/>
    <w:rsid w:val="00B30841"/>
    <w:rsid w:val="00B442FD"/>
    <w:rsid w:val="00B445A8"/>
    <w:rsid w:val="00B534D4"/>
    <w:rsid w:val="00B53BE1"/>
    <w:rsid w:val="00B61260"/>
    <w:rsid w:val="00B61320"/>
    <w:rsid w:val="00B621FE"/>
    <w:rsid w:val="00B648DE"/>
    <w:rsid w:val="00B7729E"/>
    <w:rsid w:val="00B91323"/>
    <w:rsid w:val="00B9647F"/>
    <w:rsid w:val="00BA0D1C"/>
    <w:rsid w:val="00BA167A"/>
    <w:rsid w:val="00BB22CE"/>
    <w:rsid w:val="00BB70FD"/>
    <w:rsid w:val="00BB7E4C"/>
    <w:rsid w:val="00BD297E"/>
    <w:rsid w:val="00BD3F0E"/>
    <w:rsid w:val="00BD5282"/>
    <w:rsid w:val="00BD5523"/>
    <w:rsid w:val="00BE01C3"/>
    <w:rsid w:val="00BE142B"/>
    <w:rsid w:val="00BE2C00"/>
    <w:rsid w:val="00BE6A9D"/>
    <w:rsid w:val="00BF69F8"/>
    <w:rsid w:val="00C07201"/>
    <w:rsid w:val="00C11D34"/>
    <w:rsid w:val="00C178E7"/>
    <w:rsid w:val="00C272AD"/>
    <w:rsid w:val="00C4229C"/>
    <w:rsid w:val="00C52AB7"/>
    <w:rsid w:val="00C5336B"/>
    <w:rsid w:val="00C537BC"/>
    <w:rsid w:val="00C53F64"/>
    <w:rsid w:val="00C56434"/>
    <w:rsid w:val="00C56B14"/>
    <w:rsid w:val="00C57027"/>
    <w:rsid w:val="00C622D8"/>
    <w:rsid w:val="00C6250E"/>
    <w:rsid w:val="00C652DA"/>
    <w:rsid w:val="00C674B5"/>
    <w:rsid w:val="00C71226"/>
    <w:rsid w:val="00C8346A"/>
    <w:rsid w:val="00C8479B"/>
    <w:rsid w:val="00C86A82"/>
    <w:rsid w:val="00C90334"/>
    <w:rsid w:val="00C90496"/>
    <w:rsid w:val="00C90A2C"/>
    <w:rsid w:val="00C90EF8"/>
    <w:rsid w:val="00C931E0"/>
    <w:rsid w:val="00C93333"/>
    <w:rsid w:val="00C9619E"/>
    <w:rsid w:val="00C972BE"/>
    <w:rsid w:val="00C9778B"/>
    <w:rsid w:val="00CA0CBC"/>
    <w:rsid w:val="00CA1B96"/>
    <w:rsid w:val="00CA4C87"/>
    <w:rsid w:val="00CA69BE"/>
    <w:rsid w:val="00CA73D5"/>
    <w:rsid w:val="00CB0576"/>
    <w:rsid w:val="00CB0EE3"/>
    <w:rsid w:val="00CB0F40"/>
    <w:rsid w:val="00CB2F3B"/>
    <w:rsid w:val="00CB3465"/>
    <w:rsid w:val="00CB4F27"/>
    <w:rsid w:val="00CB5053"/>
    <w:rsid w:val="00CB71A5"/>
    <w:rsid w:val="00CC30DC"/>
    <w:rsid w:val="00CC621D"/>
    <w:rsid w:val="00CD5040"/>
    <w:rsid w:val="00CF0F36"/>
    <w:rsid w:val="00D04232"/>
    <w:rsid w:val="00D04B29"/>
    <w:rsid w:val="00D04D44"/>
    <w:rsid w:val="00D06029"/>
    <w:rsid w:val="00D060B2"/>
    <w:rsid w:val="00D06EA3"/>
    <w:rsid w:val="00D10950"/>
    <w:rsid w:val="00D13F9C"/>
    <w:rsid w:val="00D274D8"/>
    <w:rsid w:val="00D304D7"/>
    <w:rsid w:val="00D3064C"/>
    <w:rsid w:val="00D3442B"/>
    <w:rsid w:val="00D34F3C"/>
    <w:rsid w:val="00D357AA"/>
    <w:rsid w:val="00D35D70"/>
    <w:rsid w:val="00D44A7A"/>
    <w:rsid w:val="00D461B0"/>
    <w:rsid w:val="00D529FC"/>
    <w:rsid w:val="00D55C0A"/>
    <w:rsid w:val="00D7400E"/>
    <w:rsid w:val="00D76CC2"/>
    <w:rsid w:val="00D76ED4"/>
    <w:rsid w:val="00D77939"/>
    <w:rsid w:val="00D84D17"/>
    <w:rsid w:val="00D9441D"/>
    <w:rsid w:val="00D94F0F"/>
    <w:rsid w:val="00D9763B"/>
    <w:rsid w:val="00DA34E3"/>
    <w:rsid w:val="00DA5A5D"/>
    <w:rsid w:val="00DA7EBB"/>
    <w:rsid w:val="00DB30F3"/>
    <w:rsid w:val="00DC0386"/>
    <w:rsid w:val="00DD1CA8"/>
    <w:rsid w:val="00DD31CF"/>
    <w:rsid w:val="00DD4962"/>
    <w:rsid w:val="00DD5BDF"/>
    <w:rsid w:val="00DE0440"/>
    <w:rsid w:val="00DE09B7"/>
    <w:rsid w:val="00DE16D1"/>
    <w:rsid w:val="00DE4F1E"/>
    <w:rsid w:val="00DF0942"/>
    <w:rsid w:val="00DF3F85"/>
    <w:rsid w:val="00DF6CBD"/>
    <w:rsid w:val="00E1427C"/>
    <w:rsid w:val="00E1471A"/>
    <w:rsid w:val="00E147DD"/>
    <w:rsid w:val="00E152DF"/>
    <w:rsid w:val="00E1713B"/>
    <w:rsid w:val="00E1729F"/>
    <w:rsid w:val="00E2136D"/>
    <w:rsid w:val="00E21977"/>
    <w:rsid w:val="00E24E04"/>
    <w:rsid w:val="00E26360"/>
    <w:rsid w:val="00E32145"/>
    <w:rsid w:val="00E356FD"/>
    <w:rsid w:val="00E47A3C"/>
    <w:rsid w:val="00E50F66"/>
    <w:rsid w:val="00E518EC"/>
    <w:rsid w:val="00E52119"/>
    <w:rsid w:val="00E5323C"/>
    <w:rsid w:val="00E56BFC"/>
    <w:rsid w:val="00E5B4F4"/>
    <w:rsid w:val="00E62160"/>
    <w:rsid w:val="00E655AB"/>
    <w:rsid w:val="00E710EB"/>
    <w:rsid w:val="00E81450"/>
    <w:rsid w:val="00E81688"/>
    <w:rsid w:val="00E83FD8"/>
    <w:rsid w:val="00E840E0"/>
    <w:rsid w:val="00E92CEA"/>
    <w:rsid w:val="00E95C6E"/>
    <w:rsid w:val="00E97906"/>
    <w:rsid w:val="00EA0344"/>
    <w:rsid w:val="00EA79CB"/>
    <w:rsid w:val="00EB53F9"/>
    <w:rsid w:val="00EB73EA"/>
    <w:rsid w:val="00EB7DBC"/>
    <w:rsid w:val="00EC1423"/>
    <w:rsid w:val="00EC2E7A"/>
    <w:rsid w:val="00EC5FF7"/>
    <w:rsid w:val="00ED1BBD"/>
    <w:rsid w:val="00EF02B0"/>
    <w:rsid w:val="00EF2303"/>
    <w:rsid w:val="00F060BC"/>
    <w:rsid w:val="00F12002"/>
    <w:rsid w:val="00F13D76"/>
    <w:rsid w:val="00F1445F"/>
    <w:rsid w:val="00F20F33"/>
    <w:rsid w:val="00F30EDA"/>
    <w:rsid w:val="00F36849"/>
    <w:rsid w:val="00F46C01"/>
    <w:rsid w:val="00F51AB2"/>
    <w:rsid w:val="00F54AC6"/>
    <w:rsid w:val="00F57F42"/>
    <w:rsid w:val="00F60D77"/>
    <w:rsid w:val="00F626C6"/>
    <w:rsid w:val="00F75F5E"/>
    <w:rsid w:val="00F76ABC"/>
    <w:rsid w:val="00F7B29E"/>
    <w:rsid w:val="00F82C5E"/>
    <w:rsid w:val="00F84B6E"/>
    <w:rsid w:val="00F96C38"/>
    <w:rsid w:val="00FA1239"/>
    <w:rsid w:val="00FA256A"/>
    <w:rsid w:val="00FB0A83"/>
    <w:rsid w:val="00FC3D33"/>
    <w:rsid w:val="00FC540E"/>
    <w:rsid w:val="00FC59C8"/>
    <w:rsid w:val="00FD0635"/>
    <w:rsid w:val="00FD3580"/>
    <w:rsid w:val="00FD5C9F"/>
    <w:rsid w:val="00FD74CC"/>
    <w:rsid w:val="00FE1CB1"/>
    <w:rsid w:val="00FF5FB2"/>
    <w:rsid w:val="00FF687D"/>
    <w:rsid w:val="00FF7E4A"/>
    <w:rsid w:val="013B1854"/>
    <w:rsid w:val="018ECFF0"/>
    <w:rsid w:val="01A2DCA2"/>
    <w:rsid w:val="01A507B1"/>
    <w:rsid w:val="01C8101B"/>
    <w:rsid w:val="01CCF2BD"/>
    <w:rsid w:val="02158BAC"/>
    <w:rsid w:val="02532C8D"/>
    <w:rsid w:val="02B9857D"/>
    <w:rsid w:val="02F1ECAA"/>
    <w:rsid w:val="032B51B5"/>
    <w:rsid w:val="0366542B"/>
    <w:rsid w:val="044459D3"/>
    <w:rsid w:val="04656C5D"/>
    <w:rsid w:val="04713017"/>
    <w:rsid w:val="047220FF"/>
    <w:rsid w:val="04DD5C91"/>
    <w:rsid w:val="059E27FE"/>
    <w:rsid w:val="0604713E"/>
    <w:rsid w:val="06356037"/>
    <w:rsid w:val="065CD6EC"/>
    <w:rsid w:val="06725831"/>
    <w:rsid w:val="06902489"/>
    <w:rsid w:val="06C35460"/>
    <w:rsid w:val="06E6BBF1"/>
    <w:rsid w:val="07057D91"/>
    <w:rsid w:val="07697FBB"/>
    <w:rsid w:val="07F869E4"/>
    <w:rsid w:val="08924A9A"/>
    <w:rsid w:val="089500B1"/>
    <w:rsid w:val="08C47C7A"/>
    <w:rsid w:val="08E7C348"/>
    <w:rsid w:val="0918DD40"/>
    <w:rsid w:val="09686020"/>
    <w:rsid w:val="09AB6C23"/>
    <w:rsid w:val="09DBAD79"/>
    <w:rsid w:val="09E3D096"/>
    <w:rsid w:val="0A3561DF"/>
    <w:rsid w:val="0B6B0189"/>
    <w:rsid w:val="0BC7F31E"/>
    <w:rsid w:val="0BCC9A9C"/>
    <w:rsid w:val="0BF21552"/>
    <w:rsid w:val="0D1BB3D9"/>
    <w:rsid w:val="0DD65CE4"/>
    <w:rsid w:val="0ED9C2FA"/>
    <w:rsid w:val="0EFBD81E"/>
    <w:rsid w:val="0F004626"/>
    <w:rsid w:val="0F13C1DB"/>
    <w:rsid w:val="0F20EF90"/>
    <w:rsid w:val="0F761A9F"/>
    <w:rsid w:val="0FC58DCF"/>
    <w:rsid w:val="10321EF0"/>
    <w:rsid w:val="104A6AF6"/>
    <w:rsid w:val="10D1F6D7"/>
    <w:rsid w:val="10D61E41"/>
    <w:rsid w:val="113EF31A"/>
    <w:rsid w:val="122F45E3"/>
    <w:rsid w:val="12685438"/>
    <w:rsid w:val="127EFD53"/>
    <w:rsid w:val="13BE1BBC"/>
    <w:rsid w:val="1413F1B4"/>
    <w:rsid w:val="14549900"/>
    <w:rsid w:val="14E80085"/>
    <w:rsid w:val="153E5B48"/>
    <w:rsid w:val="15CBB950"/>
    <w:rsid w:val="15CD4154"/>
    <w:rsid w:val="15EA16E8"/>
    <w:rsid w:val="15F6C8D0"/>
    <w:rsid w:val="1610CBEA"/>
    <w:rsid w:val="1632F3BB"/>
    <w:rsid w:val="163B9F58"/>
    <w:rsid w:val="164240EC"/>
    <w:rsid w:val="168DD8D0"/>
    <w:rsid w:val="16B58B8B"/>
    <w:rsid w:val="1710E5F2"/>
    <w:rsid w:val="1749E8B4"/>
    <w:rsid w:val="17F41181"/>
    <w:rsid w:val="182D6CEF"/>
    <w:rsid w:val="18AE6D0B"/>
    <w:rsid w:val="19510439"/>
    <w:rsid w:val="195F683B"/>
    <w:rsid w:val="1A4E928F"/>
    <w:rsid w:val="1A654066"/>
    <w:rsid w:val="1A8CB35A"/>
    <w:rsid w:val="1AFAABBC"/>
    <w:rsid w:val="1B6D9C4C"/>
    <w:rsid w:val="1B991E21"/>
    <w:rsid w:val="1BAACDEE"/>
    <w:rsid w:val="1BC62DB1"/>
    <w:rsid w:val="1CC272E8"/>
    <w:rsid w:val="1CD31806"/>
    <w:rsid w:val="1CE1CEBA"/>
    <w:rsid w:val="1D39374E"/>
    <w:rsid w:val="1D8C047D"/>
    <w:rsid w:val="1DA76E14"/>
    <w:rsid w:val="1DB1EC14"/>
    <w:rsid w:val="1E8484EF"/>
    <w:rsid w:val="1F4088E4"/>
    <w:rsid w:val="1F5F3FEC"/>
    <w:rsid w:val="1FD40277"/>
    <w:rsid w:val="1FDB13A6"/>
    <w:rsid w:val="1FFB32EA"/>
    <w:rsid w:val="20477F48"/>
    <w:rsid w:val="208C05FD"/>
    <w:rsid w:val="20A29BEA"/>
    <w:rsid w:val="20CB9940"/>
    <w:rsid w:val="214E378B"/>
    <w:rsid w:val="2169C602"/>
    <w:rsid w:val="2236F15D"/>
    <w:rsid w:val="22B656C8"/>
    <w:rsid w:val="23522CC4"/>
    <w:rsid w:val="2356E10E"/>
    <w:rsid w:val="23EDC0F7"/>
    <w:rsid w:val="24829991"/>
    <w:rsid w:val="249B7F6D"/>
    <w:rsid w:val="25B85E1B"/>
    <w:rsid w:val="25C37F26"/>
    <w:rsid w:val="25EF79B2"/>
    <w:rsid w:val="25EF8962"/>
    <w:rsid w:val="2653BB60"/>
    <w:rsid w:val="26551A67"/>
    <w:rsid w:val="267EDA90"/>
    <w:rsid w:val="26BFD570"/>
    <w:rsid w:val="26F416F2"/>
    <w:rsid w:val="271CC5CC"/>
    <w:rsid w:val="2897AEFE"/>
    <w:rsid w:val="28A18E47"/>
    <w:rsid w:val="2A2DB768"/>
    <w:rsid w:val="2AB4A09A"/>
    <w:rsid w:val="2AEA2410"/>
    <w:rsid w:val="2BDB555C"/>
    <w:rsid w:val="2C1A78C1"/>
    <w:rsid w:val="2C1B6A48"/>
    <w:rsid w:val="2CF7AE44"/>
    <w:rsid w:val="2D172636"/>
    <w:rsid w:val="2D20F8B3"/>
    <w:rsid w:val="2DD46F2D"/>
    <w:rsid w:val="2E0410D1"/>
    <w:rsid w:val="2E3B7BDF"/>
    <w:rsid w:val="2EA346A8"/>
    <w:rsid w:val="2EE64559"/>
    <w:rsid w:val="2EED8B18"/>
    <w:rsid w:val="2EF01ACE"/>
    <w:rsid w:val="2EF0D3A8"/>
    <w:rsid w:val="2EF59E1D"/>
    <w:rsid w:val="2EFB28AB"/>
    <w:rsid w:val="2F55F4CF"/>
    <w:rsid w:val="30541701"/>
    <w:rsid w:val="305550E5"/>
    <w:rsid w:val="30EFD72E"/>
    <w:rsid w:val="313E3870"/>
    <w:rsid w:val="3196B608"/>
    <w:rsid w:val="31C6E391"/>
    <w:rsid w:val="3279E034"/>
    <w:rsid w:val="32EC9817"/>
    <w:rsid w:val="32F26BA1"/>
    <w:rsid w:val="33F0230D"/>
    <w:rsid w:val="33F864EB"/>
    <w:rsid w:val="34811FBC"/>
    <w:rsid w:val="352213C1"/>
    <w:rsid w:val="358E419E"/>
    <w:rsid w:val="35AFD734"/>
    <w:rsid w:val="35B012DE"/>
    <w:rsid w:val="35E82677"/>
    <w:rsid w:val="3654C8AB"/>
    <w:rsid w:val="36B245E7"/>
    <w:rsid w:val="370A31E3"/>
    <w:rsid w:val="373BCBC5"/>
    <w:rsid w:val="37DD5901"/>
    <w:rsid w:val="383D6B73"/>
    <w:rsid w:val="3852F1D0"/>
    <w:rsid w:val="38590224"/>
    <w:rsid w:val="3890ECC0"/>
    <w:rsid w:val="38AEC1F1"/>
    <w:rsid w:val="38EB0F02"/>
    <w:rsid w:val="395703EF"/>
    <w:rsid w:val="39DD3E5E"/>
    <w:rsid w:val="39DEA43C"/>
    <w:rsid w:val="3A123AD5"/>
    <w:rsid w:val="3A1C07B4"/>
    <w:rsid w:val="3A2F41A0"/>
    <w:rsid w:val="3A37A9F8"/>
    <w:rsid w:val="3A51B74E"/>
    <w:rsid w:val="3A634658"/>
    <w:rsid w:val="3ABA85AC"/>
    <w:rsid w:val="3AD31A52"/>
    <w:rsid w:val="3ADCB815"/>
    <w:rsid w:val="3B205837"/>
    <w:rsid w:val="3B57BA10"/>
    <w:rsid w:val="3C2FA06C"/>
    <w:rsid w:val="3C3DED61"/>
    <w:rsid w:val="3D13D7CA"/>
    <w:rsid w:val="3D8E7877"/>
    <w:rsid w:val="3DCDD8E9"/>
    <w:rsid w:val="3DD052D0"/>
    <w:rsid w:val="3DD35DF7"/>
    <w:rsid w:val="3E162FB3"/>
    <w:rsid w:val="3E359F95"/>
    <w:rsid w:val="3E6301BE"/>
    <w:rsid w:val="3EBB862D"/>
    <w:rsid w:val="3EE5FCD2"/>
    <w:rsid w:val="3F02EE6D"/>
    <w:rsid w:val="3F21C3DA"/>
    <w:rsid w:val="3F3EB575"/>
    <w:rsid w:val="3FADDB08"/>
    <w:rsid w:val="3FC9CF89"/>
    <w:rsid w:val="4003F1E7"/>
    <w:rsid w:val="40467E9F"/>
    <w:rsid w:val="406503D1"/>
    <w:rsid w:val="4084F47A"/>
    <w:rsid w:val="40ED383D"/>
    <w:rsid w:val="40F71010"/>
    <w:rsid w:val="4108A212"/>
    <w:rsid w:val="4144A7A8"/>
    <w:rsid w:val="41DE12A4"/>
    <w:rsid w:val="41EE91A9"/>
    <w:rsid w:val="42079D60"/>
    <w:rsid w:val="423849D8"/>
    <w:rsid w:val="430540FF"/>
    <w:rsid w:val="4317F99E"/>
    <w:rsid w:val="433019ED"/>
    <w:rsid w:val="43D03A31"/>
    <w:rsid w:val="442D4574"/>
    <w:rsid w:val="45E38411"/>
    <w:rsid w:val="45EE2C4C"/>
    <w:rsid w:val="46084630"/>
    <w:rsid w:val="468760E0"/>
    <w:rsid w:val="47B95C2C"/>
    <w:rsid w:val="4821D23A"/>
    <w:rsid w:val="484D77CF"/>
    <w:rsid w:val="488DA088"/>
    <w:rsid w:val="48919104"/>
    <w:rsid w:val="4926AD82"/>
    <w:rsid w:val="499A30CE"/>
    <w:rsid w:val="49DA9F6D"/>
    <w:rsid w:val="4A0E8AFD"/>
    <w:rsid w:val="4A3D8F0A"/>
    <w:rsid w:val="4AD6F32F"/>
    <w:rsid w:val="4ADB3A23"/>
    <w:rsid w:val="4B5FBB7C"/>
    <w:rsid w:val="4B661470"/>
    <w:rsid w:val="4B9AC20F"/>
    <w:rsid w:val="4BBB3F7F"/>
    <w:rsid w:val="4BC85CE5"/>
    <w:rsid w:val="4BEB7E77"/>
    <w:rsid w:val="4C4B6330"/>
    <w:rsid w:val="4D0F9AAA"/>
    <w:rsid w:val="4D175464"/>
    <w:rsid w:val="4E3B2AF4"/>
    <w:rsid w:val="4F074CDE"/>
    <w:rsid w:val="4F61BEF3"/>
    <w:rsid w:val="4FE5D84C"/>
    <w:rsid w:val="5004F49A"/>
    <w:rsid w:val="504231CF"/>
    <w:rsid w:val="50C4C324"/>
    <w:rsid w:val="519F803C"/>
    <w:rsid w:val="5201299E"/>
    <w:rsid w:val="521FEB3E"/>
    <w:rsid w:val="522A823C"/>
    <w:rsid w:val="529CA97E"/>
    <w:rsid w:val="539A8D6A"/>
    <w:rsid w:val="53A252B7"/>
    <w:rsid w:val="53A9F0C6"/>
    <w:rsid w:val="53C4CC82"/>
    <w:rsid w:val="53E73E13"/>
    <w:rsid w:val="54422006"/>
    <w:rsid w:val="54A86946"/>
    <w:rsid w:val="54DF9F25"/>
    <w:rsid w:val="54F21A5B"/>
    <w:rsid w:val="551A5280"/>
    <w:rsid w:val="55FA0C82"/>
    <w:rsid w:val="55FA96A8"/>
    <w:rsid w:val="5603B999"/>
    <w:rsid w:val="56565358"/>
    <w:rsid w:val="5669BB16"/>
    <w:rsid w:val="56B68788"/>
    <w:rsid w:val="56E0C73F"/>
    <w:rsid w:val="57348139"/>
    <w:rsid w:val="57880742"/>
    <w:rsid w:val="5808248C"/>
    <w:rsid w:val="584635A7"/>
    <w:rsid w:val="5853CF79"/>
    <w:rsid w:val="58AB455F"/>
    <w:rsid w:val="58B92732"/>
    <w:rsid w:val="592B79CF"/>
    <w:rsid w:val="597A9E83"/>
    <w:rsid w:val="59824988"/>
    <w:rsid w:val="5A5A48D5"/>
    <w:rsid w:val="5A6D0CAB"/>
    <w:rsid w:val="5ABB6355"/>
    <w:rsid w:val="5AE607B3"/>
    <w:rsid w:val="5AFDAD8C"/>
    <w:rsid w:val="5B6614E5"/>
    <w:rsid w:val="5B835218"/>
    <w:rsid w:val="5BE5154D"/>
    <w:rsid w:val="5C51C98F"/>
    <w:rsid w:val="5CAC6D1E"/>
    <w:rsid w:val="5D1FA1EE"/>
    <w:rsid w:val="5DF0C11E"/>
    <w:rsid w:val="5E6647DF"/>
    <w:rsid w:val="5E6BF38C"/>
    <w:rsid w:val="5EB99F90"/>
    <w:rsid w:val="5EC10ACE"/>
    <w:rsid w:val="5F1CD2B5"/>
    <w:rsid w:val="5F36A39D"/>
    <w:rsid w:val="5FD0B7AA"/>
    <w:rsid w:val="5FD63CB8"/>
    <w:rsid w:val="60087C28"/>
    <w:rsid w:val="60A4C25E"/>
    <w:rsid w:val="60BB659D"/>
    <w:rsid w:val="60CD6347"/>
    <w:rsid w:val="60E6AA09"/>
    <w:rsid w:val="610DFB3F"/>
    <w:rsid w:val="6150250F"/>
    <w:rsid w:val="61E81583"/>
    <w:rsid w:val="62C0D425"/>
    <w:rsid w:val="638BBA85"/>
    <w:rsid w:val="63ED0004"/>
    <w:rsid w:val="648750F4"/>
    <w:rsid w:val="649F0BBF"/>
    <w:rsid w:val="6519B665"/>
    <w:rsid w:val="65730207"/>
    <w:rsid w:val="6596F1FF"/>
    <w:rsid w:val="66073A50"/>
    <w:rsid w:val="66093FE0"/>
    <w:rsid w:val="664209F5"/>
    <w:rsid w:val="664CCA76"/>
    <w:rsid w:val="6681C016"/>
    <w:rsid w:val="66F9B36C"/>
    <w:rsid w:val="674BFFED"/>
    <w:rsid w:val="67633EC1"/>
    <w:rsid w:val="682C4630"/>
    <w:rsid w:val="6870E4E8"/>
    <w:rsid w:val="69071853"/>
    <w:rsid w:val="691E762B"/>
    <w:rsid w:val="693411B8"/>
    <w:rsid w:val="69C00DFF"/>
    <w:rsid w:val="69FD87A2"/>
    <w:rsid w:val="6A203ED6"/>
    <w:rsid w:val="6A4EBC7E"/>
    <w:rsid w:val="6ACC603D"/>
    <w:rsid w:val="6B106D1B"/>
    <w:rsid w:val="6B659153"/>
    <w:rsid w:val="6C3A4CCC"/>
    <w:rsid w:val="6C46E025"/>
    <w:rsid w:val="6DF9082D"/>
    <w:rsid w:val="6E212A27"/>
    <w:rsid w:val="6E45215E"/>
    <w:rsid w:val="6E61BC81"/>
    <w:rsid w:val="6E8B1726"/>
    <w:rsid w:val="6EFAB8EE"/>
    <w:rsid w:val="6F718F62"/>
    <w:rsid w:val="6F8955FE"/>
    <w:rsid w:val="6F89EDD2"/>
    <w:rsid w:val="6FCD805F"/>
    <w:rsid w:val="7013CE5E"/>
    <w:rsid w:val="704C8EFB"/>
    <w:rsid w:val="71EDBA72"/>
    <w:rsid w:val="725FEEAA"/>
    <w:rsid w:val="72654B7F"/>
    <w:rsid w:val="7273AE00"/>
    <w:rsid w:val="73623B5C"/>
    <w:rsid w:val="74364EE9"/>
    <w:rsid w:val="746B4B04"/>
    <w:rsid w:val="746D38AA"/>
    <w:rsid w:val="74D954D5"/>
    <w:rsid w:val="7504696D"/>
    <w:rsid w:val="7529E423"/>
    <w:rsid w:val="752D2E72"/>
    <w:rsid w:val="7589288B"/>
    <w:rsid w:val="75B40596"/>
    <w:rsid w:val="75EF4992"/>
    <w:rsid w:val="765DE245"/>
    <w:rsid w:val="768FB9EC"/>
    <w:rsid w:val="7704C41C"/>
    <w:rsid w:val="771E1DB0"/>
    <w:rsid w:val="776B66CC"/>
    <w:rsid w:val="778396CB"/>
    <w:rsid w:val="7788697A"/>
    <w:rsid w:val="7842E988"/>
    <w:rsid w:val="7959C01C"/>
    <w:rsid w:val="79CD0440"/>
    <w:rsid w:val="7AA5EE99"/>
    <w:rsid w:val="7B4332AD"/>
    <w:rsid w:val="7B56BE6E"/>
    <w:rsid w:val="7B877A96"/>
    <w:rsid w:val="7C3819F8"/>
    <w:rsid w:val="7C6A0F09"/>
    <w:rsid w:val="7CD9F511"/>
    <w:rsid w:val="7D1951C2"/>
    <w:rsid w:val="7D8EB3A3"/>
    <w:rsid w:val="7D99A01E"/>
    <w:rsid w:val="7DB938FD"/>
    <w:rsid w:val="7E0D7E18"/>
    <w:rsid w:val="7E1C07D7"/>
    <w:rsid w:val="7E767E4C"/>
    <w:rsid w:val="7EC99E14"/>
    <w:rsid w:val="7EE4C586"/>
    <w:rsid w:val="7F25C066"/>
    <w:rsid w:val="7FD19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FF936"/>
  <w15:docId w15:val="{59269FC1-25F0-4C80-8209-52380AAD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hr-HR" w:eastAsia="hr-HR" w:bidi="hr-H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A46A1C"/>
    <w:rPr>
      <w:color w:val="000000"/>
      <w:lang w:val="en-GB"/>
    </w:rPr>
  </w:style>
  <w:style w:type="paragraph" w:styleId="Titolo1">
    <w:name w:val="heading 1"/>
    <w:basedOn w:val="Normale"/>
    <w:next w:val="Normale"/>
    <w:link w:val="Titolo1Carattere"/>
    <w:uiPriority w:val="9"/>
    <w:qFormat/>
    <w:rsid w:val="006D7B0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6">
    <w:name w:val="heading 6"/>
    <w:basedOn w:val="Normale"/>
    <w:next w:val="Normale"/>
    <w:link w:val="Titolo6Carattere"/>
    <w:uiPriority w:val="9"/>
    <w:semiHidden/>
    <w:unhideWhenUsed/>
    <w:qFormat/>
    <w:rsid w:val="006A39F4"/>
    <w:pPr>
      <w:keepNext/>
      <w:keepLines/>
      <w:spacing w:before="4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6A39F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note1">
    <w:name w:val="Footnote|1_"/>
    <w:basedOn w:val="Carpredefinitoparagrafo"/>
    <w:link w:val="Footnote10"/>
    <w:rPr>
      <w:b w:val="0"/>
      <w:bCs w:val="0"/>
      <w:i w:val="0"/>
      <w:iCs w:val="0"/>
      <w:smallCaps w:val="0"/>
      <w:strike w:val="0"/>
      <w:sz w:val="20"/>
      <w:szCs w:val="20"/>
      <w:u w:val="none"/>
    </w:rPr>
  </w:style>
  <w:style w:type="character" w:customStyle="1" w:styleId="Headerorfooter2">
    <w:name w:val="Header or footer|2_"/>
    <w:basedOn w:val="Carpredefinitoparagrafo"/>
    <w:link w:val="Headerorfooter20"/>
    <w:rPr>
      <w:b w:val="0"/>
      <w:bCs w:val="0"/>
      <w:i w:val="0"/>
      <w:iCs w:val="0"/>
      <w:smallCaps w:val="0"/>
      <w:strike w:val="0"/>
      <w:sz w:val="20"/>
      <w:szCs w:val="20"/>
      <w:u w:val="none"/>
    </w:rPr>
  </w:style>
  <w:style w:type="character" w:customStyle="1" w:styleId="Heading11">
    <w:name w:val="Heading #1|1_"/>
    <w:basedOn w:val="Carpredefinitoparagrafo"/>
    <w:link w:val="Heading110"/>
    <w:rPr>
      <w:b/>
      <w:bCs/>
      <w:i w:val="0"/>
      <w:iCs w:val="0"/>
      <w:smallCaps w:val="0"/>
      <w:strike w:val="0"/>
      <w:sz w:val="32"/>
      <w:szCs w:val="32"/>
      <w:u w:val="none"/>
    </w:rPr>
  </w:style>
  <w:style w:type="character" w:customStyle="1" w:styleId="Bodytext3">
    <w:name w:val="Body text|3_"/>
    <w:basedOn w:val="Carpredefinitoparagrafo"/>
    <w:link w:val="Bodytext30"/>
    <w:rPr>
      <w:b w:val="0"/>
      <w:bCs w:val="0"/>
      <w:i w:val="0"/>
      <w:iCs w:val="0"/>
      <w:smallCaps w:val="0"/>
      <w:strike w:val="0"/>
      <w:sz w:val="32"/>
      <w:szCs w:val="32"/>
      <w:u w:val="none"/>
    </w:rPr>
  </w:style>
  <w:style w:type="character" w:customStyle="1" w:styleId="Bodytext1">
    <w:name w:val="Body text|1_"/>
    <w:basedOn w:val="Carpredefinitoparagrafo"/>
    <w:link w:val="Bodytext10"/>
    <w:rPr>
      <w:b w:val="0"/>
      <w:bCs w:val="0"/>
      <w:i w:val="0"/>
      <w:iCs w:val="0"/>
      <w:smallCaps w:val="0"/>
      <w:strike w:val="0"/>
      <w:sz w:val="22"/>
      <w:szCs w:val="22"/>
      <w:u w:val="none"/>
    </w:rPr>
  </w:style>
  <w:style w:type="character" w:customStyle="1" w:styleId="Tableofcontents1">
    <w:name w:val="Table of contents|1_"/>
    <w:basedOn w:val="Carpredefinitoparagrafo"/>
    <w:link w:val="Tableofcontents10"/>
    <w:rPr>
      <w:b w:val="0"/>
      <w:bCs w:val="0"/>
      <w:i w:val="0"/>
      <w:iCs w:val="0"/>
      <w:smallCaps w:val="0"/>
      <w:strike w:val="0"/>
      <w:sz w:val="20"/>
      <w:szCs w:val="20"/>
      <w:u w:val="none"/>
    </w:rPr>
  </w:style>
  <w:style w:type="character" w:customStyle="1" w:styleId="Heading21">
    <w:name w:val="Heading #2|1_"/>
    <w:basedOn w:val="Carpredefinitoparagrafo"/>
    <w:link w:val="Heading210"/>
    <w:rPr>
      <w:b/>
      <w:bCs/>
      <w:i w:val="0"/>
      <w:iCs w:val="0"/>
      <w:smallCaps w:val="0"/>
      <w:strike w:val="0"/>
      <w:sz w:val="28"/>
      <w:szCs w:val="28"/>
      <w:u w:val="none"/>
    </w:rPr>
  </w:style>
  <w:style w:type="character" w:customStyle="1" w:styleId="Bodytext2">
    <w:name w:val="Body text|2_"/>
    <w:basedOn w:val="Carpredefinitoparagrafo"/>
    <w:link w:val="Bodytext20"/>
    <w:rPr>
      <w:b/>
      <w:bCs/>
      <w:i w:val="0"/>
      <w:iCs w:val="0"/>
      <w:smallCaps w:val="0"/>
      <w:strike w:val="0"/>
      <w:sz w:val="19"/>
      <w:szCs w:val="19"/>
      <w:u w:val="none"/>
    </w:rPr>
  </w:style>
  <w:style w:type="character" w:customStyle="1" w:styleId="Heading31">
    <w:name w:val="Heading #3|1_"/>
    <w:basedOn w:val="Carpredefinitoparagrafo"/>
    <w:link w:val="Heading310"/>
    <w:rPr>
      <w:b/>
      <w:bCs/>
      <w:i w:val="0"/>
      <w:iCs w:val="0"/>
      <w:smallCaps w:val="0"/>
      <w:strike w:val="0"/>
      <w:u w:val="none"/>
    </w:rPr>
  </w:style>
  <w:style w:type="character" w:customStyle="1" w:styleId="Tablecaption1">
    <w:name w:val="Table caption|1_"/>
    <w:basedOn w:val="Carpredefinitoparagrafo"/>
    <w:link w:val="Tablecaption10"/>
    <w:rPr>
      <w:b/>
      <w:bCs/>
      <w:i w:val="0"/>
      <w:iCs w:val="0"/>
      <w:smallCaps w:val="0"/>
      <w:strike w:val="0"/>
      <w:sz w:val="20"/>
      <w:szCs w:val="20"/>
      <w:u w:val="none"/>
    </w:rPr>
  </w:style>
  <w:style w:type="character" w:customStyle="1" w:styleId="Other1">
    <w:name w:val="Other|1_"/>
    <w:basedOn w:val="Carpredefinitoparagrafo"/>
    <w:link w:val="Other10"/>
    <w:rPr>
      <w:b w:val="0"/>
      <w:bCs w:val="0"/>
      <w:i w:val="0"/>
      <w:iCs w:val="0"/>
      <w:smallCaps w:val="0"/>
      <w:strike w:val="0"/>
      <w:sz w:val="22"/>
      <w:szCs w:val="22"/>
      <w:u w:val="none"/>
    </w:rPr>
  </w:style>
  <w:style w:type="paragraph" w:customStyle="1" w:styleId="Footnote10">
    <w:name w:val="Footnote|1"/>
    <w:basedOn w:val="Normale"/>
    <w:link w:val="Footnote1"/>
    <w:pPr>
      <w:ind w:left="300" w:hanging="300"/>
    </w:pPr>
    <w:rPr>
      <w:sz w:val="20"/>
      <w:szCs w:val="20"/>
    </w:rPr>
  </w:style>
  <w:style w:type="paragraph" w:customStyle="1" w:styleId="Headerorfooter20">
    <w:name w:val="Header or footer|2"/>
    <w:basedOn w:val="Normale"/>
    <w:link w:val="Headerorfooter2"/>
    <w:rPr>
      <w:sz w:val="20"/>
      <w:szCs w:val="20"/>
    </w:rPr>
  </w:style>
  <w:style w:type="paragraph" w:customStyle="1" w:styleId="Heading110">
    <w:name w:val="Heading #1|1"/>
    <w:basedOn w:val="Normale"/>
    <w:link w:val="Heading11"/>
    <w:pPr>
      <w:spacing w:after="540"/>
      <w:jc w:val="center"/>
      <w:outlineLvl w:val="0"/>
    </w:pPr>
    <w:rPr>
      <w:b/>
      <w:bCs/>
      <w:sz w:val="32"/>
      <w:szCs w:val="32"/>
    </w:rPr>
  </w:style>
  <w:style w:type="paragraph" w:customStyle="1" w:styleId="Bodytext30">
    <w:name w:val="Body text|3"/>
    <w:basedOn w:val="Normale"/>
    <w:link w:val="Bodytext3"/>
    <w:pPr>
      <w:spacing w:after="410"/>
      <w:jc w:val="center"/>
    </w:pPr>
    <w:rPr>
      <w:sz w:val="32"/>
      <w:szCs w:val="32"/>
    </w:rPr>
  </w:style>
  <w:style w:type="paragraph" w:customStyle="1" w:styleId="Bodytext10">
    <w:name w:val="Body text|1"/>
    <w:basedOn w:val="Normale"/>
    <w:link w:val="Bodytext1"/>
    <w:pPr>
      <w:spacing w:after="100"/>
    </w:pPr>
    <w:rPr>
      <w:sz w:val="22"/>
      <w:szCs w:val="22"/>
    </w:rPr>
  </w:style>
  <w:style w:type="paragraph" w:customStyle="1" w:styleId="Tableofcontents10">
    <w:name w:val="Table of contents|1"/>
    <w:basedOn w:val="Normale"/>
    <w:link w:val="Tableofcontents1"/>
    <w:pPr>
      <w:spacing w:after="40"/>
      <w:ind w:firstLine="580"/>
    </w:pPr>
    <w:rPr>
      <w:sz w:val="20"/>
      <w:szCs w:val="20"/>
    </w:rPr>
  </w:style>
  <w:style w:type="paragraph" w:customStyle="1" w:styleId="Heading210">
    <w:name w:val="Heading #2|1"/>
    <w:basedOn w:val="Normale"/>
    <w:link w:val="Heading21"/>
    <w:pPr>
      <w:spacing w:after="220"/>
      <w:outlineLvl w:val="1"/>
    </w:pPr>
    <w:rPr>
      <w:b/>
      <w:bCs/>
      <w:sz w:val="28"/>
      <w:szCs w:val="28"/>
    </w:rPr>
  </w:style>
  <w:style w:type="paragraph" w:customStyle="1" w:styleId="Bodytext20">
    <w:name w:val="Body text|2"/>
    <w:basedOn w:val="Normale"/>
    <w:link w:val="Bodytext2"/>
    <w:pPr>
      <w:spacing w:after="100"/>
    </w:pPr>
    <w:rPr>
      <w:b/>
      <w:bCs/>
      <w:sz w:val="19"/>
      <w:szCs w:val="19"/>
    </w:rPr>
  </w:style>
  <w:style w:type="paragraph" w:customStyle="1" w:styleId="Heading310">
    <w:name w:val="Heading #3|1"/>
    <w:basedOn w:val="Normale"/>
    <w:link w:val="Heading31"/>
    <w:pPr>
      <w:spacing w:after="100" w:line="221" w:lineRule="auto"/>
      <w:outlineLvl w:val="2"/>
    </w:pPr>
    <w:rPr>
      <w:b/>
      <w:bCs/>
    </w:rPr>
  </w:style>
  <w:style w:type="paragraph" w:customStyle="1" w:styleId="Tablecaption10">
    <w:name w:val="Table caption|1"/>
    <w:basedOn w:val="Normale"/>
    <w:link w:val="Tablecaption1"/>
    <w:rPr>
      <w:b/>
      <w:bCs/>
      <w:sz w:val="20"/>
      <w:szCs w:val="20"/>
    </w:rPr>
  </w:style>
  <w:style w:type="paragraph" w:customStyle="1" w:styleId="Other10">
    <w:name w:val="Other|1"/>
    <w:basedOn w:val="Normale"/>
    <w:link w:val="Other1"/>
    <w:pPr>
      <w:spacing w:after="100"/>
    </w:pPr>
    <w:rPr>
      <w:sz w:val="22"/>
      <w:szCs w:val="22"/>
    </w:rPr>
  </w:style>
  <w:style w:type="character" w:customStyle="1" w:styleId="Titolo1Carattere">
    <w:name w:val="Titolo 1 Carattere"/>
    <w:basedOn w:val="Carpredefinitoparagrafo"/>
    <w:link w:val="Titolo1"/>
    <w:uiPriority w:val="9"/>
    <w:rsid w:val="006D7B08"/>
    <w:rPr>
      <w:rFonts w:asciiTheme="majorHAnsi" w:eastAsiaTheme="majorEastAsia" w:hAnsiTheme="majorHAnsi" w:cstheme="majorBidi"/>
      <w:color w:val="2E74B5" w:themeColor="accent1" w:themeShade="BF"/>
      <w:sz w:val="32"/>
      <w:szCs w:val="32"/>
    </w:rPr>
  </w:style>
  <w:style w:type="paragraph" w:styleId="Titolosommario">
    <w:name w:val="TOC Heading"/>
    <w:basedOn w:val="Titolo1"/>
    <w:next w:val="Normale"/>
    <w:uiPriority w:val="39"/>
    <w:unhideWhenUsed/>
    <w:qFormat/>
    <w:rsid w:val="006D7B08"/>
    <w:pPr>
      <w:widowControl/>
      <w:spacing w:line="259" w:lineRule="auto"/>
      <w:outlineLvl w:val="9"/>
    </w:pPr>
    <w:rPr>
      <w:lang w:eastAsia="en-GB" w:bidi="ar-SA"/>
    </w:rPr>
  </w:style>
  <w:style w:type="paragraph" w:styleId="Sommario1">
    <w:name w:val="toc 1"/>
    <w:basedOn w:val="Normale"/>
    <w:next w:val="Normale"/>
    <w:autoRedefine/>
    <w:uiPriority w:val="39"/>
    <w:unhideWhenUsed/>
    <w:rsid w:val="006D7B08"/>
    <w:pPr>
      <w:spacing w:after="100"/>
    </w:pPr>
  </w:style>
  <w:style w:type="paragraph" w:styleId="Sommario2">
    <w:name w:val="toc 2"/>
    <w:basedOn w:val="Normale"/>
    <w:next w:val="Normale"/>
    <w:autoRedefine/>
    <w:uiPriority w:val="39"/>
    <w:unhideWhenUsed/>
    <w:rsid w:val="006D7B08"/>
    <w:pPr>
      <w:spacing w:after="100"/>
      <w:ind w:left="240"/>
    </w:pPr>
  </w:style>
  <w:style w:type="paragraph" w:styleId="Sommario3">
    <w:name w:val="toc 3"/>
    <w:basedOn w:val="Normale"/>
    <w:next w:val="Normale"/>
    <w:autoRedefine/>
    <w:uiPriority w:val="39"/>
    <w:unhideWhenUsed/>
    <w:rsid w:val="006D7B08"/>
    <w:pPr>
      <w:spacing w:after="100"/>
      <w:ind w:left="480"/>
    </w:pPr>
  </w:style>
  <w:style w:type="character" w:styleId="Collegamentoipertestuale">
    <w:name w:val="Hyperlink"/>
    <w:basedOn w:val="Carpredefinitoparagrafo"/>
    <w:uiPriority w:val="99"/>
    <w:unhideWhenUsed/>
    <w:rsid w:val="006D7B08"/>
    <w:rPr>
      <w:color w:val="0563C1" w:themeColor="hyperlink"/>
      <w:u w:val="single"/>
    </w:rPr>
  </w:style>
  <w:style w:type="paragraph" w:styleId="Revisione">
    <w:name w:val="Revision"/>
    <w:hidden/>
    <w:uiPriority w:val="99"/>
    <w:semiHidden/>
    <w:rsid w:val="00222AFE"/>
    <w:pPr>
      <w:widowControl/>
    </w:pPr>
    <w:rPr>
      <w:color w:val="000000"/>
    </w:rPr>
  </w:style>
  <w:style w:type="paragraph" w:styleId="Paragrafoelenco">
    <w:name w:val="List Paragraph"/>
    <w:basedOn w:val="Normale"/>
    <w:uiPriority w:val="34"/>
    <w:qFormat/>
    <w:pPr>
      <w:ind w:left="720"/>
      <w:contextualSpacing/>
    </w:pPr>
  </w:style>
  <w:style w:type="paragraph" w:customStyle="1" w:styleId="footnotedescription">
    <w:name w:val="footnote description"/>
    <w:next w:val="Normale"/>
    <w:link w:val="footnotedescriptionChar"/>
    <w:hidden/>
    <w:rsid w:val="00990F02"/>
    <w:pPr>
      <w:widowControl/>
      <w:spacing w:line="259" w:lineRule="auto"/>
      <w:ind w:left="367" w:hanging="283"/>
    </w:pPr>
    <w:rPr>
      <w:color w:val="000000"/>
      <w:sz w:val="20"/>
      <w:szCs w:val="22"/>
      <w:lang w:val="en-GB" w:eastAsia="en-GB" w:bidi="ar-SA"/>
    </w:rPr>
  </w:style>
  <w:style w:type="character" w:customStyle="1" w:styleId="footnotedescriptionChar">
    <w:name w:val="footnote description Char"/>
    <w:link w:val="footnotedescription"/>
    <w:rsid w:val="00990F02"/>
    <w:rPr>
      <w:color w:val="000000"/>
      <w:sz w:val="20"/>
      <w:szCs w:val="22"/>
      <w:lang w:val="en-GB" w:eastAsia="en-GB" w:bidi="ar-SA"/>
    </w:rPr>
  </w:style>
  <w:style w:type="character" w:customStyle="1" w:styleId="footnotemark">
    <w:name w:val="footnote mark"/>
    <w:hidden/>
    <w:rsid w:val="00990F02"/>
    <w:rPr>
      <w:rFonts w:ascii="Times New Roman" w:eastAsia="Times New Roman" w:hAnsi="Times New Roman" w:cs="Times New Roman"/>
      <w:color w:val="000000"/>
      <w:sz w:val="20"/>
      <w:vertAlign w:val="superscript"/>
    </w:rPr>
  </w:style>
  <w:style w:type="character" w:styleId="Rimandocommento">
    <w:name w:val="annotation reference"/>
    <w:basedOn w:val="Carpredefinitoparagrafo"/>
    <w:uiPriority w:val="99"/>
    <w:semiHidden/>
    <w:unhideWhenUsed/>
    <w:rsid w:val="00A11959"/>
    <w:rPr>
      <w:sz w:val="16"/>
      <w:szCs w:val="16"/>
    </w:rPr>
  </w:style>
  <w:style w:type="paragraph" w:styleId="Testocommento">
    <w:name w:val="annotation text"/>
    <w:basedOn w:val="Normale"/>
    <w:link w:val="TestocommentoCarattere"/>
    <w:uiPriority w:val="99"/>
    <w:unhideWhenUsed/>
    <w:rsid w:val="00A11959"/>
    <w:rPr>
      <w:sz w:val="20"/>
      <w:szCs w:val="20"/>
    </w:rPr>
  </w:style>
  <w:style w:type="character" w:customStyle="1" w:styleId="TestocommentoCarattere">
    <w:name w:val="Testo commento Carattere"/>
    <w:basedOn w:val="Carpredefinitoparagrafo"/>
    <w:link w:val="Testocommento"/>
    <w:uiPriority w:val="99"/>
    <w:rsid w:val="00A11959"/>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A11959"/>
    <w:rPr>
      <w:b/>
      <w:bCs/>
    </w:rPr>
  </w:style>
  <w:style w:type="character" w:customStyle="1" w:styleId="SoggettocommentoCarattere">
    <w:name w:val="Soggetto commento Carattere"/>
    <w:basedOn w:val="TestocommentoCarattere"/>
    <w:link w:val="Soggettocommento"/>
    <w:uiPriority w:val="99"/>
    <w:semiHidden/>
    <w:rsid w:val="00A11959"/>
    <w:rPr>
      <w:b/>
      <w:bCs/>
      <w:color w:val="000000"/>
      <w:sz w:val="20"/>
      <w:szCs w:val="20"/>
    </w:rPr>
  </w:style>
  <w:style w:type="character" w:customStyle="1" w:styleId="Titolo6Carattere">
    <w:name w:val="Titolo 6 Carattere"/>
    <w:basedOn w:val="Carpredefinitoparagrafo"/>
    <w:link w:val="Titolo6"/>
    <w:uiPriority w:val="9"/>
    <w:semiHidden/>
    <w:rsid w:val="006A39F4"/>
    <w:rPr>
      <w:rFonts w:asciiTheme="majorHAnsi" w:eastAsiaTheme="majorEastAsia" w:hAnsiTheme="majorHAnsi" w:cstheme="majorBidi"/>
      <w:color w:val="1F4D78" w:themeColor="accent1" w:themeShade="7F"/>
    </w:rPr>
  </w:style>
  <w:style w:type="character" w:customStyle="1" w:styleId="Titolo7Carattere">
    <w:name w:val="Titolo 7 Carattere"/>
    <w:basedOn w:val="Carpredefinitoparagrafo"/>
    <w:link w:val="Titolo7"/>
    <w:uiPriority w:val="9"/>
    <w:semiHidden/>
    <w:rsid w:val="006A39F4"/>
    <w:rPr>
      <w:rFonts w:asciiTheme="majorHAnsi" w:eastAsiaTheme="majorEastAsia" w:hAnsiTheme="majorHAnsi" w:cstheme="majorBidi"/>
      <w:i/>
      <w:iCs/>
      <w:color w:val="1F4D78" w:themeColor="accent1" w:themeShade="7F"/>
    </w:rPr>
  </w:style>
  <w:style w:type="character" w:styleId="Menzionenonrisolta">
    <w:name w:val="Unresolved Mention"/>
    <w:basedOn w:val="Carpredefinitoparagrafo"/>
    <w:uiPriority w:val="99"/>
    <w:semiHidden/>
    <w:unhideWhenUsed/>
    <w:rsid w:val="007C1954"/>
    <w:rPr>
      <w:color w:val="605E5C"/>
      <w:shd w:val="clear" w:color="auto" w:fill="E1DFDD"/>
    </w:rPr>
  </w:style>
  <w:style w:type="table" w:customStyle="1" w:styleId="TableGrid1">
    <w:name w:val="Table Grid1"/>
    <w:rsid w:val="00C86A82"/>
    <w:pPr>
      <w:widowControl/>
    </w:pPr>
    <w:rPr>
      <w:rFonts w:asciiTheme="minorHAnsi" w:eastAsiaTheme="minorEastAsia" w:hAnsiTheme="minorHAnsi" w:cstheme="minorBidi"/>
      <w:sz w:val="22"/>
      <w:szCs w:val="22"/>
      <w:lang w:val="en-GB" w:eastAsia="en-GB" w:bidi="ar-SA"/>
    </w:rPr>
    <w:tblPr>
      <w:tblCellMar>
        <w:top w:w="0" w:type="dxa"/>
        <w:left w:w="0" w:type="dxa"/>
        <w:bottom w:w="0" w:type="dxa"/>
        <w:right w:w="0" w:type="dxa"/>
      </w:tblCellMar>
    </w:tblPr>
  </w:style>
  <w:style w:type="paragraph" w:styleId="Testonotaapidipagina">
    <w:name w:val="footnote text"/>
    <w:basedOn w:val="Normale"/>
    <w:link w:val="TestonotaapidipaginaCarattere"/>
    <w:uiPriority w:val="99"/>
    <w:unhideWhenUsed/>
    <w:rsid w:val="00FA256A"/>
    <w:rPr>
      <w:sz w:val="20"/>
      <w:szCs w:val="20"/>
    </w:rPr>
  </w:style>
  <w:style w:type="character" w:customStyle="1" w:styleId="TestonotaapidipaginaCarattere">
    <w:name w:val="Testo nota a piè di pagina Carattere"/>
    <w:basedOn w:val="Carpredefinitoparagrafo"/>
    <w:link w:val="Testonotaapidipagina"/>
    <w:uiPriority w:val="99"/>
    <w:rsid w:val="00FA256A"/>
    <w:rPr>
      <w:color w:val="000000"/>
      <w:sz w:val="20"/>
      <w:szCs w:val="20"/>
    </w:rPr>
  </w:style>
  <w:style w:type="character" w:styleId="Rimandonotaapidipagina">
    <w:name w:val="footnote reference"/>
    <w:basedOn w:val="Carpredefinitoparagrafo"/>
    <w:uiPriority w:val="99"/>
    <w:semiHidden/>
    <w:unhideWhenUsed/>
    <w:rsid w:val="00FA256A"/>
    <w:rPr>
      <w:vertAlign w:val="superscript"/>
    </w:r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pPr>
  </w:style>
  <w:style w:type="table" w:styleId="Tabellagriglia1chiara-colore1">
    <w:name w:val="Grid Table 1 Light Accent 1"/>
    <w:basedOn w:val="Tabellanormale"/>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idipagina">
    <w:name w:val="footer"/>
    <w:basedOn w:val="Normale"/>
    <w:link w:val="PidipaginaCarattere"/>
    <w:uiPriority w:val="99"/>
    <w:unhideWhenUsed/>
    <w:rsid w:val="00397BC1"/>
    <w:pPr>
      <w:tabs>
        <w:tab w:val="center" w:pos="4513"/>
        <w:tab w:val="right" w:pos="9026"/>
      </w:tabs>
    </w:pPr>
  </w:style>
  <w:style w:type="character" w:customStyle="1" w:styleId="PidipaginaCarattere">
    <w:name w:val="Piè di pagina Carattere"/>
    <w:basedOn w:val="Carpredefinitoparagrafo"/>
    <w:link w:val="Pidipagina"/>
    <w:uiPriority w:val="99"/>
    <w:rsid w:val="00397BC1"/>
    <w:rPr>
      <w:color w:val="000000"/>
    </w:rPr>
  </w:style>
  <w:style w:type="paragraph" w:styleId="NormaleWeb">
    <w:name w:val="Normal (Web)"/>
    <w:basedOn w:val="Normale"/>
    <w:uiPriority w:val="99"/>
    <w:semiHidden/>
    <w:unhideWhenUsed/>
    <w:rsid w:val="00D04232"/>
    <w:pPr>
      <w:widowControl/>
      <w:spacing w:before="100" w:beforeAutospacing="1" w:after="100" w:afterAutospacing="1"/>
    </w:pPr>
    <w:rPr>
      <w:color w:val="auto"/>
      <w:lang w:val="es-ES" w:eastAsia="es-ES" w:bidi="ar-SA"/>
    </w:rPr>
  </w:style>
  <w:style w:type="character" w:styleId="Enfasigrassetto">
    <w:name w:val="Strong"/>
    <w:basedOn w:val="Carpredefinitoparagrafo"/>
    <w:uiPriority w:val="22"/>
    <w:qFormat/>
    <w:rsid w:val="00D042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670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kis.ec.europa.eu/display/ExactExternalWiki/ePRAG" TargetMode="External"/><Relationship Id="rId18" Type="http://schemas.openxmlformats.org/officeDocument/2006/relationships/hyperlink" Target="https://ec.europa.eu/info/funding-tenders/opportunities/portal/screen/how-to-participate/participant-register" TargetMode="External"/><Relationship Id="rId26" Type="http://schemas.openxmlformats.org/officeDocument/2006/relationships/header" Target="header1.xml"/><Relationship Id="rId39" Type="http://schemas.openxmlformats.org/officeDocument/2006/relationships/hyperlink" Target="https://wikis.ec.europa.eu/display/ExactExternalWiki/ePRAG" TargetMode="External"/><Relationship Id="rId21" Type="http://schemas.openxmlformats.org/officeDocument/2006/relationships/hyperlink" Target="http://www.timeanddate.com/worldclock/converter.html" TargetMode="External"/><Relationship Id="rId34" Type="http://schemas.openxmlformats.org/officeDocument/2006/relationships/hyperlink" Target="https://ec.europa.eu/international-partnerships/financial-management-toolkit_en"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europa.eu/info/funding-tenders/opportunities/portal/screen/how-to-participate/participant-register" TargetMode="External"/><Relationship Id="rId29" Type="http://schemas.openxmlformats.org/officeDocument/2006/relationships/hyperlink" Target="https://international-partnerships.ec.europa.eu/funding/guidelines/managing-project/diem-rates_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ational-partnerships.ec.europa.eu/document/download/f5feeeb6-e268-4914-8e08-796ea29dfe1c_en?filename=swd-2020-284-objectives-indicators-gap-iii_en.pdf" TargetMode="External"/><Relationship Id="rId24" Type="http://schemas.openxmlformats.org/officeDocument/2006/relationships/hyperlink" Target="https://ec.europa.eu/info/funding-tenders/opportunities/portal/screen/home" TargetMode="External"/><Relationship Id="rId32" Type="http://schemas.openxmlformats.org/officeDocument/2006/relationships/hyperlink" Target="https://ec.europa.eu/international-partnerships/funding/managing-project_en" TargetMode="External"/><Relationship Id="rId37" Type="http://schemas.openxmlformats.org/officeDocument/2006/relationships/hyperlink" Target="https://commission.europa.eu/strategy-and-policy/eu-budget/how-it-works/annual-lifecycle/implementation/anti-fraud-measures/edes_en%23data-protection" TargetMode="Externa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ebgate.ec.europa.eu/pador" TargetMode="External"/><Relationship Id="rId23" Type="http://schemas.openxmlformats.org/officeDocument/2006/relationships/hyperlink" Target="https://ec.europa.eu/international-partnerships/home_fr" TargetMode="External"/><Relationship Id="rId28" Type="http://schemas.openxmlformats.org/officeDocument/2006/relationships/footer" Target="footer1.xml"/><Relationship Id="rId36" Type="http://schemas.openxmlformats.org/officeDocument/2006/relationships/hyperlink" Target="https://commission.europa.eu/strategy-and-policy/eu-budget/how-it-works/annual-lifecycle/implementation/anti-fraud-measures/edes_en%23data-protection" TargetMode="External"/><Relationship Id="rId10" Type="http://schemas.openxmlformats.org/officeDocument/2006/relationships/hyperlink" Target="https://international-partnerships.learning.europa.eu/course/view.php?id=656" TargetMode="External"/><Relationship Id="rId19" Type="http://schemas.openxmlformats.org/officeDocument/2006/relationships/hyperlink" Target="mailto:ec-external-relations-application-support@ec.europa.eu" TargetMode="External"/><Relationship Id="rId31" Type="http://schemas.openxmlformats.org/officeDocument/2006/relationships/hyperlink" Target="https://ec.europa.eu/international-partnerships/funding/managing-project_en"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imeanddate.com/worldclock/converter.html" TargetMode="External"/><Relationship Id="rId14" Type="http://schemas.openxmlformats.org/officeDocument/2006/relationships/hyperlink" Target="https://www.eeas.europa.eu/delegations/ethiopia/global-gateway_en?s=98" TargetMode="External"/><Relationship Id="rId22" Type="http://schemas.openxmlformats.org/officeDocument/2006/relationships/hyperlink" Target="mailto:delegation-ethiopia-csfplus@eeas.europa.eu" TargetMode="External"/><Relationship Id="rId27" Type="http://schemas.openxmlformats.org/officeDocument/2006/relationships/header" Target="header2.xml"/><Relationship Id="rId30" Type="http://schemas.openxmlformats.org/officeDocument/2006/relationships/hyperlink" Target="https://international-partnerships.ec.europa.eu/funding/guidelines/managing-project/diem-rates_en" TargetMode="External"/><Relationship Id="rId35" Type="http://schemas.openxmlformats.org/officeDocument/2006/relationships/hyperlink" Target="https://ec.europa.eu/international-partnerships/financial-management-toolkit_en"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apacity4dev.europa.eu/sites/default/files/gerf_-_level_2_en-fr-sp-p_approved_version.pdf" TargetMode="External"/><Relationship Id="rId17" Type="http://schemas.openxmlformats.org/officeDocument/2006/relationships/hyperlink" Target="https://ec.europa.eu/info/funding-tenders/opportunities/portal/screen/how-to-participate/participant-register" TargetMode="External"/><Relationship Id="rId25" Type="http://schemas.openxmlformats.org/officeDocument/2006/relationships/hyperlink" Target="http://ec.europa.eu/budget/explained/management/protecting/protect_en.cfm" TargetMode="External"/><Relationship Id="rId33" Type="http://schemas.openxmlformats.org/officeDocument/2006/relationships/hyperlink" Target="https://wikis.ec.europa.eu/pages/viewpage.action?pageId=48169235" TargetMode="External"/><Relationship Id="rId38" Type="http://schemas.openxmlformats.org/officeDocument/2006/relationships/hyperlink" Target="https://commission.europa.eu/strategy-and-policy/eu-budget/how-it-works/annual-lifecycle/implementation/anti-fraud-measures/edes_en%23data-protection" TargetMode="External"/><Relationship Id="rId20" Type="http://schemas.openxmlformats.org/officeDocument/2006/relationships/hyperlink" Target="https://ec.europa.eu/budget/financial-transparency-system/index.html" TargetMode="External"/><Relationship Id="rId41"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www.timeanddate.com/worldclock/converter.html" TargetMode="External"/><Relationship Id="rId1" Type="http://schemas.openxmlformats.org/officeDocument/2006/relationships/hyperlink" Target="http://www.timeanddate.com/worldclock/conver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12F63-5137-4251-8CF5-3B10DA27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11927</Words>
  <Characters>67988</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79756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TASSEW Mulugeta (EEAS-ADDIS ABABA)</dc:creator>
  <cp:lastModifiedBy>Utente</cp:lastModifiedBy>
  <cp:revision>3</cp:revision>
  <dcterms:created xsi:type="dcterms:W3CDTF">2026-03-27T06:53:00Z</dcterms:created>
  <dcterms:modified xsi:type="dcterms:W3CDTF">2026-04-02T06:59:00Z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2026-03-25T07:25:06Z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7c2ae508-7e84-4a73-bf7f-871c2ae57012</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